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E835" w14:textId="079212B1" w:rsidR="00B30AC9" w:rsidRDefault="00346788" w:rsidP="00B30AC9">
      <w:pPr>
        <w:pStyle w:val="Cmsor3"/>
        <w:rPr>
          <w:rFonts w:eastAsia="Times New Roman"/>
          <w:u w:val="single"/>
        </w:rPr>
      </w:pPr>
      <w:r w:rsidRPr="00346788">
        <w:rPr>
          <w:rFonts w:eastAsia="Times New Roman"/>
          <w:u w:val="single"/>
        </w:rPr>
        <w:t xml:space="preserve">8. Minőségbiztosítási terv és mérföldkövek szerinti </w:t>
      </w:r>
      <w:proofErr w:type="spellStart"/>
      <w:proofErr w:type="gramStart"/>
      <w:r w:rsidRPr="00346788">
        <w:rPr>
          <w:rFonts w:eastAsia="Times New Roman"/>
          <w:u w:val="single"/>
        </w:rPr>
        <w:t>értékelés,vizsgálat</w:t>
      </w:r>
      <w:proofErr w:type="spellEnd"/>
      <w:proofErr w:type="gramEnd"/>
    </w:p>
    <w:p w14:paraId="40242447" w14:textId="4EBC9F82" w:rsidR="009E12DF" w:rsidRDefault="009E12DF" w:rsidP="00056E33">
      <w:pPr>
        <w:pStyle w:val="Cmsor4"/>
      </w:pPr>
      <w:r>
        <w:t>Szolgáltatáselem célja</w:t>
      </w:r>
    </w:p>
    <w:p w14:paraId="00163160" w14:textId="77777777" w:rsidR="00346788" w:rsidRPr="00821096" w:rsidRDefault="00346788" w:rsidP="00346788">
      <w:r w:rsidRPr="00821096">
        <w:t>Minőségbiztosítási terv elkészítésének célja a minőségbiztosítói munka megtervezése és bemutatása a megrendelő irányába; azaz a minőségbiztosítási terv minden olyan szolgáltatáselemet az alkalmazásfejlesztés ütemezéséhez és módszertanához igazítva leír, amelyeket a megrendelő igényelt.</w:t>
      </w:r>
    </w:p>
    <w:p w14:paraId="6E70F076" w14:textId="77777777" w:rsidR="00346788" w:rsidRPr="00821096" w:rsidRDefault="00346788" w:rsidP="0095174A">
      <w:pPr>
        <w:pStyle w:val="Listaszerbekezds"/>
        <w:numPr>
          <w:ilvl w:val="0"/>
          <w:numId w:val="52"/>
        </w:numPr>
      </w:pPr>
      <w:r w:rsidRPr="00821096">
        <w:t>Értékelési típusok (teszt típusok és -szintek) meghatározása.</w:t>
      </w:r>
    </w:p>
    <w:p w14:paraId="7DC5CEBC" w14:textId="77777777" w:rsidR="00346788" w:rsidRPr="00821096" w:rsidRDefault="00346788" w:rsidP="0095174A">
      <w:pPr>
        <w:pStyle w:val="Listaszerbekezds"/>
        <w:numPr>
          <w:ilvl w:val="0"/>
          <w:numId w:val="52"/>
        </w:numPr>
      </w:pPr>
      <w:r w:rsidRPr="00821096">
        <w:t>Értékelési szintek (megfelelőségi kritériumok) meghatározása.</w:t>
      </w:r>
    </w:p>
    <w:p w14:paraId="2898F11E" w14:textId="77777777" w:rsidR="00346788" w:rsidRPr="00821096" w:rsidRDefault="00346788" w:rsidP="0095174A">
      <w:pPr>
        <w:pStyle w:val="Listaszerbekezds"/>
        <w:numPr>
          <w:ilvl w:val="0"/>
          <w:numId w:val="52"/>
        </w:numPr>
      </w:pPr>
      <w:r w:rsidRPr="00821096">
        <w:t>Az alkalmazásfejlesztés közben minőségbiztosítói értékelések lefolytatása.</w:t>
      </w:r>
    </w:p>
    <w:p w14:paraId="0E66D841" w14:textId="77777777" w:rsidR="00346788" w:rsidRPr="00821096" w:rsidRDefault="00346788" w:rsidP="0095174A">
      <w:pPr>
        <w:pStyle w:val="Listaszerbekezds"/>
        <w:numPr>
          <w:ilvl w:val="0"/>
          <w:numId w:val="52"/>
        </w:numPr>
      </w:pPr>
      <w:r w:rsidRPr="00821096">
        <w:t>Az alkalmazásfejlesztési módszertanhoz igazítva az értékelések típusa és szintje.</w:t>
      </w:r>
    </w:p>
    <w:p w14:paraId="1A82EC9D" w14:textId="77777777" w:rsidR="00346788" w:rsidRPr="00821096" w:rsidRDefault="00346788" w:rsidP="00346788">
      <w:r w:rsidRPr="0019423C">
        <w:t xml:space="preserve">A szolgáltatáselem nyújtását az </w:t>
      </w:r>
      <w:proofErr w:type="spellStart"/>
      <w:r w:rsidRPr="0019423C">
        <w:t>IdomSoft</w:t>
      </w:r>
      <w:proofErr w:type="spellEnd"/>
      <w:r w:rsidRPr="0019423C">
        <w:t xml:space="preserve"> a 314/2018. (XII. 27.) Korm. rendelet 4. § (6) a) és b) pontja alapján végzi.</w:t>
      </w:r>
    </w:p>
    <w:p w14:paraId="4815AE4F" w14:textId="15A529DE" w:rsidR="009E12DF" w:rsidRDefault="009E12DF" w:rsidP="00056E33">
      <w:pPr>
        <w:pStyle w:val="Cmsor4"/>
      </w:pPr>
      <w:r>
        <w:t>Mi nem célja a szolgáltatáselemnek?</w:t>
      </w:r>
    </w:p>
    <w:p w14:paraId="0853F31E" w14:textId="77777777" w:rsidR="00346788" w:rsidRPr="00821096" w:rsidRDefault="00346788" w:rsidP="00346788">
      <w:r w:rsidRPr="00821096">
        <w:t>A szolgáltatáselemnek nem célja a projektirányítás folyamatainak és a követelményekben nem meghatározottak megfeleltetése az üzleti követelménynek, azok dokumentumainak értékelése (pl. projektütemezés, projektkockázat-kezelés, projektváltozás-kezelés).</w:t>
      </w:r>
    </w:p>
    <w:p w14:paraId="1DB82AF0" w14:textId="225F9924" w:rsidR="009E12DF" w:rsidRDefault="009E12DF" w:rsidP="00056E33">
      <w:pPr>
        <w:pStyle w:val="Cmsor4"/>
      </w:pPr>
      <w:r>
        <w:t>Értékelés előfeltételei</w:t>
      </w:r>
    </w:p>
    <w:p w14:paraId="3D540757" w14:textId="77777777" w:rsidR="009E12DF" w:rsidRDefault="009E12DF" w:rsidP="009E12DF">
      <w:r>
        <w:t>Az értékelés előfeltételeit a Termékkövetelmények tartalmazzák.</w:t>
      </w:r>
    </w:p>
    <w:p w14:paraId="5BAA5963" w14:textId="77777777" w:rsidR="009E12DF" w:rsidRDefault="009E12DF" w:rsidP="00056E33">
      <w:pPr>
        <w:pStyle w:val="Cmsor4"/>
      </w:pPr>
      <w:r>
        <w:t>Értékelés részletes műszaki tartalma</w:t>
      </w:r>
    </w:p>
    <w:p w14:paraId="22218602" w14:textId="77777777" w:rsidR="00346788" w:rsidRDefault="00346788" w:rsidP="00346788">
      <w:r>
        <w:t xml:space="preserve">Az értékelés részletes módszertani leírását, annak bevezetésével, előfeltételeivel, az értékelés során használt eszközökkel, az értékelési módszer leírásával és az értékelés eredménytermékeivel a </w:t>
      </w:r>
      <w:r w:rsidRPr="00346788">
        <w:t>Módszertani leírás</w:t>
      </w:r>
      <w:r>
        <w:t xml:space="preserve"> tartalmazza.</w:t>
      </w:r>
    </w:p>
    <w:p w14:paraId="7B1EC919" w14:textId="77777777" w:rsidR="00346788" w:rsidRPr="006A6216" w:rsidRDefault="00346788" w:rsidP="00346788">
      <w:pPr>
        <w:rPr>
          <w:highlight w:val="yellow"/>
        </w:rPr>
      </w:pPr>
      <w:r>
        <w:t>Továbbá a megrendelt szolgáltatáselemek módszertani leírásai tartalmazzák a részletes műszaki leírásokat.</w:t>
      </w:r>
    </w:p>
    <w:p w14:paraId="07FC6ADA" w14:textId="13E112E6" w:rsidR="009E12DF" w:rsidRDefault="009E12DF" w:rsidP="00056E33">
      <w:pPr>
        <w:pStyle w:val="Cmsor4"/>
      </w:pPr>
      <w:r>
        <w:lastRenderedPageBreak/>
        <w:t>Eredménytermékek</w:t>
      </w:r>
    </w:p>
    <w:p w14:paraId="2739E80B" w14:textId="77777777" w:rsidR="00346788" w:rsidRDefault="00346788" w:rsidP="00346788">
      <w:r>
        <w:t xml:space="preserve">Az értékelés eredménytermékeit a </w:t>
      </w:r>
      <w:r w:rsidRPr="00346788">
        <w:t>Módszertani leírás</w:t>
      </w:r>
      <w:r>
        <w:t xml:space="preserve"> tartalmazza.</w:t>
      </w:r>
    </w:p>
    <w:p w14:paraId="7387AB0F" w14:textId="77777777" w:rsidR="00346788" w:rsidRPr="006A6216" w:rsidRDefault="00346788" w:rsidP="00346788">
      <w:pPr>
        <w:rPr>
          <w:highlight w:val="yellow"/>
        </w:rPr>
      </w:pPr>
      <w:r>
        <w:t>Továbbá a megrendelt szolgáltatáselemek módszertani leírásai tartalmazzák az eredménytermékeket.</w:t>
      </w:r>
    </w:p>
    <w:p w14:paraId="38A7860D" w14:textId="77777777" w:rsidR="009E12DF" w:rsidRDefault="009E12DF" w:rsidP="00651F44">
      <w:pPr>
        <w:pStyle w:val="Cmsor4"/>
      </w:pPr>
      <w:r>
        <w:t>Alkalmazásfejlesztés és alkalmazás-továbbfejlesztés külön meghatározása</w:t>
      </w:r>
    </w:p>
    <w:p w14:paraId="08D60712" w14:textId="77777777" w:rsidR="00346788" w:rsidRDefault="00346788" w:rsidP="00346788">
      <w:r>
        <w:t>A mérföldkövek szerinti értékelés szolgáltatáselemnél nem értelmezett az alkalmazásfejlesztés és az alkalmazás-továbbfejlesztések különbontása.</w:t>
      </w:r>
    </w:p>
    <w:p w14:paraId="15D9EDB9" w14:textId="77777777" w:rsidR="00346788" w:rsidRPr="006A6216" w:rsidRDefault="00346788" w:rsidP="00346788">
      <w:pPr>
        <w:rPr>
          <w:highlight w:val="yellow"/>
        </w:rPr>
      </w:pPr>
      <w:r>
        <w:t>Az alkalmazásfejlesztés és az alkalmazás-továbbfejlesztések meghatározása a megrendelt szolgáltatáselemek függvényében változik, így az azok műszaki leírásában meghatározott módon kell eljárni.</w:t>
      </w:r>
    </w:p>
    <w:p w14:paraId="39B52CB3" w14:textId="5F571E4C" w:rsidR="00651F44" w:rsidRDefault="00651F44" w:rsidP="00651F44">
      <w:pPr>
        <w:pStyle w:val="Cmsor4"/>
      </w:pPr>
      <w:r>
        <w:t>Lehetséges kimenetek</w:t>
      </w:r>
    </w:p>
    <w:p w14:paraId="4B4C3196" w14:textId="77777777" w:rsidR="00346788" w:rsidRPr="005263F9" w:rsidRDefault="00346788" w:rsidP="00346788">
      <w:r w:rsidRPr="005263F9">
        <w:t>A lehetséges kimenetek alapja az adott mérföldkőben értelmezhető megrendelt szolgáltatáselemek műszaki leírásában megjelenített kimenetelek.</w:t>
      </w:r>
    </w:p>
    <w:p w14:paraId="4517327D" w14:textId="77777777" w:rsidR="00346788" w:rsidRPr="005263F9" w:rsidRDefault="00346788" w:rsidP="00346788">
      <w:r w:rsidRPr="005263F9">
        <w:t>A lehetséges kimenetek meghatározása az alkalmazásfejlesztés és az alkalmazás-továbbfejlesztés esetében is a megrendelt szolgáltatáselemek függvényében változik, így azok követelményleírásaiban szereplő kimenetek lehetségesek.</w:t>
      </w:r>
    </w:p>
    <w:p w14:paraId="447508A3" w14:textId="297CF975" w:rsidR="00651F44" w:rsidRDefault="00651F44" w:rsidP="00651F44">
      <w:pPr>
        <w:pStyle w:val="Cmsor4"/>
      </w:pPr>
      <w:r>
        <w:t>Alkalmazásfejlesztés esetében</w:t>
      </w:r>
    </w:p>
    <w:p w14:paraId="6AEC8045" w14:textId="77777777" w:rsidR="00346788" w:rsidRDefault="00346788" w:rsidP="00F80BD8">
      <w:r w:rsidRPr="005263F9">
        <w:t>Az alkalmazásfejlesztés lehetséges kimeneteleinek meghatározása a megrendelt szolgáltatáselemek függvényében változik, így azok követelményleírásaiban szereplő kimenetek lehetségesek</w:t>
      </w:r>
      <w:r>
        <w:t>.</w:t>
      </w:r>
    </w:p>
    <w:p w14:paraId="0E01BC26" w14:textId="77777777" w:rsidR="00346788" w:rsidRPr="005263F9" w:rsidRDefault="00346788" w:rsidP="00346788">
      <w:r w:rsidRPr="005263F9">
        <w:t>A minőségbiztosítási terv lehetséges kimenetelei: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1548"/>
        <w:gridCol w:w="3751"/>
        <w:gridCol w:w="20"/>
        <w:gridCol w:w="6"/>
      </w:tblGrid>
      <w:tr w:rsidR="00346788" w:rsidRPr="005263F9" w14:paraId="57AFCF19" w14:textId="77777777" w:rsidTr="00F80BD8">
        <w:trPr>
          <w:gridAfter w:val="2"/>
          <w:wAfter w:w="26" w:type="dxa"/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B0F0B9" w14:textId="77777777" w:rsidR="00346788" w:rsidRPr="005263F9" w:rsidRDefault="00346788" w:rsidP="00F80BD8">
            <w:pPr>
              <w:rPr>
                <w:b/>
                <w:bCs/>
              </w:rPr>
            </w:pPr>
            <w:r w:rsidRPr="005263F9">
              <w:rPr>
                <w:b/>
                <w:bCs/>
              </w:rPr>
              <w:t>Fejlesztés típusa</w:t>
            </w:r>
          </w:p>
        </w:tc>
        <w:tc>
          <w:tcPr>
            <w:tcW w:w="5299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0FA168" w14:textId="4C4E158E" w:rsidR="00346788" w:rsidRPr="005263F9" w:rsidRDefault="00346788" w:rsidP="00346788">
            <w:pPr>
              <w:jc w:val="left"/>
              <w:rPr>
                <w:b/>
                <w:bCs/>
              </w:rPr>
            </w:pPr>
            <w:r w:rsidRPr="005263F9">
              <w:rPr>
                <w:b/>
                <w:bCs/>
              </w:rPr>
              <w:t>Alkalmazásfejlesztés értékelése</w:t>
            </w:r>
            <w:r>
              <w:rPr>
                <w:b/>
                <w:bCs/>
              </w:rPr>
              <w:t xml:space="preserve"> </w:t>
            </w:r>
            <w:r w:rsidRPr="005263F9">
              <w:rPr>
                <w:b/>
                <w:bCs/>
              </w:rPr>
              <w:t>(teljes értékelés)</w:t>
            </w:r>
          </w:p>
        </w:tc>
      </w:tr>
      <w:tr w:rsidR="00346788" w:rsidRPr="005263F9" w14:paraId="3D7A6AB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A8D464" w14:textId="77777777" w:rsidR="00346788" w:rsidRPr="005263F9" w:rsidRDefault="00346788" w:rsidP="00F80BD8">
            <w:r w:rsidRPr="005263F9">
              <w:t>Értékelés eredménye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E8BFCA" w14:textId="77777777" w:rsidR="00346788" w:rsidRPr="005263F9" w:rsidRDefault="00346788" w:rsidP="00F80BD8">
            <w:r w:rsidRPr="005263F9">
              <w:t>Megfelelt</w:t>
            </w:r>
          </w:p>
        </w:tc>
        <w:tc>
          <w:tcPr>
            <w:tcW w:w="36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12A2D0" w14:textId="77777777" w:rsidR="00346788" w:rsidRPr="005263F9" w:rsidRDefault="00346788" w:rsidP="00F80BD8">
            <w:r w:rsidRPr="005263F9">
              <w:t>Nem felelt meg</w:t>
            </w:r>
          </w:p>
        </w:tc>
        <w:tc>
          <w:tcPr>
            <w:tcW w:w="20" w:type="dxa"/>
            <w:vAlign w:val="center"/>
            <w:hideMark/>
          </w:tcPr>
          <w:p w14:paraId="16FCFE46" w14:textId="77777777" w:rsidR="00346788" w:rsidRPr="005263F9" w:rsidRDefault="00346788" w:rsidP="00F80BD8"/>
        </w:tc>
        <w:tc>
          <w:tcPr>
            <w:tcW w:w="0" w:type="auto"/>
            <w:vAlign w:val="center"/>
            <w:hideMark/>
          </w:tcPr>
          <w:p w14:paraId="02B38ED0" w14:textId="77777777" w:rsidR="00346788" w:rsidRPr="005263F9" w:rsidRDefault="00346788" w:rsidP="00F80BD8"/>
        </w:tc>
      </w:tr>
      <w:tr w:rsidR="00346788" w:rsidRPr="005263F9" w14:paraId="0BC54731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5C2428" w14:textId="77777777" w:rsidR="00346788" w:rsidRPr="005263F9" w:rsidRDefault="00346788" w:rsidP="00F80BD8">
            <w:r w:rsidRPr="005263F9">
              <w:lastRenderedPageBreak/>
              <w:t>Mérföldkövek szerinti értékelés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E3D5D2" w14:textId="77777777" w:rsidR="00346788" w:rsidRPr="005263F9" w:rsidRDefault="00346788" w:rsidP="00F80BD8">
            <w:r w:rsidRPr="005263F9">
              <w:t>Értelmezhető</w:t>
            </w:r>
          </w:p>
        </w:tc>
        <w:tc>
          <w:tcPr>
            <w:tcW w:w="36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8E911C" w14:textId="77777777" w:rsidR="00346788" w:rsidRPr="005263F9" w:rsidRDefault="00346788" w:rsidP="00F80BD8">
            <w:r w:rsidRPr="005263F9">
              <w:t>Nem értelmezhető</w:t>
            </w:r>
          </w:p>
        </w:tc>
        <w:tc>
          <w:tcPr>
            <w:tcW w:w="20" w:type="dxa"/>
            <w:vAlign w:val="center"/>
            <w:hideMark/>
          </w:tcPr>
          <w:p w14:paraId="5861C55F" w14:textId="77777777" w:rsidR="00346788" w:rsidRPr="005263F9" w:rsidRDefault="00346788" w:rsidP="00F80BD8"/>
        </w:tc>
        <w:tc>
          <w:tcPr>
            <w:tcW w:w="0" w:type="auto"/>
            <w:vAlign w:val="center"/>
            <w:hideMark/>
          </w:tcPr>
          <w:p w14:paraId="39DDC46C" w14:textId="77777777" w:rsidR="00346788" w:rsidRPr="005263F9" w:rsidRDefault="00346788" w:rsidP="00F80BD8"/>
        </w:tc>
      </w:tr>
    </w:tbl>
    <w:p w14:paraId="5C32645D" w14:textId="77777777" w:rsidR="00651F44" w:rsidRDefault="00651F44" w:rsidP="00651F44"/>
    <w:p w14:paraId="0AE30A7B" w14:textId="77777777" w:rsidR="00346788" w:rsidRDefault="00346788" w:rsidP="0095174A">
      <w:pPr>
        <w:pStyle w:val="Listaszerbekezds"/>
        <w:numPr>
          <w:ilvl w:val="0"/>
          <w:numId w:val="51"/>
        </w:numPr>
      </w:pPr>
      <w:r>
        <w:t>„</w:t>
      </w:r>
      <w:r w:rsidRPr="005263F9">
        <w:t>Megfelelt”: Ha a szolgáltatáselemben a szoftvertermék teljesíti a megrendelt szolgáltatáselemek hasonló pontjában meghatározott követelményeket.</w:t>
      </w:r>
    </w:p>
    <w:p w14:paraId="163F2753" w14:textId="7B7D2435" w:rsidR="00651F44" w:rsidRDefault="00346788" w:rsidP="0095174A">
      <w:pPr>
        <w:pStyle w:val="Listaszerbekezds"/>
        <w:numPr>
          <w:ilvl w:val="0"/>
          <w:numId w:val="51"/>
        </w:numPr>
      </w:pPr>
      <w:r w:rsidRPr="005263F9">
        <w:t>„Nem megfelelt”: Ha a szolgáltatáselemben a szoftvertermék nem teljesíti a megrendelt szolgáltatáselemek hasonló pontjában meghatározott követelményeket</w:t>
      </w:r>
    </w:p>
    <w:p w14:paraId="0FD44DBB" w14:textId="77777777" w:rsidR="00651F44" w:rsidRDefault="00651F44" w:rsidP="00651F44">
      <w:pPr>
        <w:pStyle w:val="Cmsor4"/>
      </w:pPr>
      <w:r>
        <w:t>Alkalmazás-továbbfejlesztés esetében</w:t>
      </w:r>
    </w:p>
    <w:p w14:paraId="14151FCB" w14:textId="77777777" w:rsidR="00346788" w:rsidRDefault="00346788" w:rsidP="00F80BD8">
      <w:r w:rsidRPr="005263F9">
        <w:t>Az alkalmazás-továbbfejlesztés lehetséges kimeneteleinek meghatározása a megrendelt szolgáltatáselemek függvényében változik, így az azok követelményleírásaiban szereplő kimenetek lehetségesek.</w:t>
      </w:r>
    </w:p>
    <w:p w14:paraId="097170E9" w14:textId="77777777" w:rsidR="00346788" w:rsidRPr="005263F9" w:rsidRDefault="00346788" w:rsidP="00346788">
      <w:r w:rsidRPr="005263F9">
        <w:t>A minőségbiztosítási terv lehetséges kimenetelei:</w:t>
      </w:r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2203"/>
        <w:gridCol w:w="1898"/>
        <w:gridCol w:w="2935"/>
      </w:tblGrid>
      <w:tr w:rsidR="00346788" w:rsidRPr="005263F9" w14:paraId="3E19B051" w14:textId="77777777" w:rsidTr="0034678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C5348A" w14:textId="77777777" w:rsidR="00346788" w:rsidRPr="005263F9" w:rsidRDefault="00346788" w:rsidP="00F80BD8">
            <w:pPr>
              <w:rPr>
                <w:b/>
                <w:bCs/>
              </w:rPr>
            </w:pPr>
            <w:r w:rsidRPr="005263F9">
              <w:rPr>
                <w:b/>
                <w:bCs/>
              </w:rPr>
              <w:t>Fejlesztés típusa</w:t>
            </w:r>
          </w:p>
        </w:tc>
        <w:tc>
          <w:tcPr>
            <w:tcW w:w="0" w:type="auto"/>
            <w:gridSpan w:val="3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7D75B6" w14:textId="77777777" w:rsidR="00346788" w:rsidRPr="005263F9" w:rsidRDefault="00346788" w:rsidP="00346788">
            <w:pPr>
              <w:rPr>
                <w:b/>
                <w:bCs/>
              </w:rPr>
            </w:pPr>
            <w:r w:rsidRPr="005263F9">
              <w:rPr>
                <w:b/>
                <w:bCs/>
              </w:rPr>
              <w:t>Alkalmazás-továbbfejlesztés értékelése/vizsgálata (modul értékelés/vizsgálat, vagy módosított lehetséges kimenetű teljes értékelés/vizsgálat)</w:t>
            </w:r>
          </w:p>
        </w:tc>
      </w:tr>
      <w:tr w:rsidR="00346788" w:rsidRPr="005263F9" w14:paraId="1F404B6D" w14:textId="77777777" w:rsidTr="003467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8DEE29" w14:textId="77777777" w:rsidR="00346788" w:rsidRPr="005263F9" w:rsidRDefault="00346788" w:rsidP="00F80BD8">
            <w:r w:rsidRPr="005263F9">
              <w:t>Értékelés/Vizsgálat eredménye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F699D3" w14:textId="77777777" w:rsidR="00346788" w:rsidRPr="005263F9" w:rsidRDefault="00346788" w:rsidP="00F80BD8">
            <w:r w:rsidRPr="005263F9">
              <w:t>Értelmezett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8021A" w14:textId="77777777" w:rsidR="00346788" w:rsidRPr="005263F9" w:rsidRDefault="00346788" w:rsidP="00F80BD8">
            <w:r w:rsidRPr="005263F9">
              <w:t>Megfelelt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F5801B" w14:textId="77777777" w:rsidR="00346788" w:rsidRPr="005263F9" w:rsidRDefault="00346788" w:rsidP="00F80BD8">
            <w:r w:rsidRPr="005263F9">
              <w:t>Nem felelt meg</w:t>
            </w:r>
          </w:p>
        </w:tc>
      </w:tr>
      <w:tr w:rsidR="00346788" w:rsidRPr="005263F9" w14:paraId="5317A9F8" w14:textId="77777777" w:rsidTr="0034678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9A503F" w14:textId="77777777" w:rsidR="00346788" w:rsidRPr="005263F9" w:rsidRDefault="00346788" w:rsidP="00F80BD8">
            <w:r w:rsidRPr="005263F9">
              <w:t>Mérföldkövek szerinti értékelés</w:t>
            </w:r>
          </w:p>
        </w:tc>
        <w:tc>
          <w:tcPr>
            <w:tcW w:w="0" w:type="auto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053B7B" w14:textId="77777777" w:rsidR="00346788" w:rsidRPr="005263F9" w:rsidRDefault="00346788" w:rsidP="00F80BD8">
            <w:r w:rsidRPr="005263F9">
              <w:t>Értelmezhető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C7B92C" w14:textId="77777777" w:rsidR="00346788" w:rsidRPr="005263F9" w:rsidRDefault="00346788" w:rsidP="00F80BD8">
            <w:r w:rsidRPr="005263F9">
              <w:t>Nem értelmezhető</w:t>
            </w:r>
          </w:p>
        </w:tc>
      </w:tr>
    </w:tbl>
    <w:p w14:paraId="1D82E928" w14:textId="77777777" w:rsidR="00651F44" w:rsidRDefault="00651F44" w:rsidP="00651F44"/>
    <w:p w14:paraId="610019D2" w14:textId="77777777" w:rsidR="003F4327" w:rsidRPr="005263F9" w:rsidRDefault="00651F44" w:rsidP="003F4327">
      <w:pPr>
        <w:pStyle w:val="Listaszerbekezds"/>
        <w:numPr>
          <w:ilvl w:val="0"/>
          <w:numId w:val="49"/>
        </w:numPr>
        <w:spacing w:after="0" w:line="240" w:lineRule="auto"/>
        <w:jc w:val="left"/>
      </w:pPr>
      <w:r>
        <w:t>„</w:t>
      </w:r>
      <w:r w:rsidR="003F4327" w:rsidRPr="005263F9">
        <w:t>Megfelelt”: Ha a szolgáltatáselemben a szoftvertermék teljesíti a megrendelt szolgáltatáselemek hasonló pontjában meghatározott követelményeket.</w:t>
      </w:r>
    </w:p>
    <w:p w14:paraId="5EC26191" w14:textId="13DE143A" w:rsidR="003F4327" w:rsidRDefault="003F4327" w:rsidP="003F4327">
      <w:pPr>
        <w:pStyle w:val="Listaszerbekezds"/>
        <w:numPr>
          <w:ilvl w:val="0"/>
          <w:numId w:val="49"/>
        </w:numPr>
      </w:pPr>
      <w:r w:rsidRPr="005263F9">
        <w:t>„Nem megfelelt”: Ha a szolgáltatáselemben a szoftvertermék nem teljesíti a megrendelt szolgáltatáselemek hasonló pontjában meghatározott követelményeket</w:t>
      </w:r>
      <w:r w:rsidR="00651F44">
        <w:t>.</w:t>
      </w:r>
    </w:p>
    <w:p w14:paraId="082A4112" w14:textId="5F8E5016" w:rsidR="00651F44" w:rsidRDefault="00651F44" w:rsidP="00651F44">
      <w:pPr>
        <w:pStyle w:val="Cmsor4"/>
      </w:pPr>
      <w:r>
        <w:lastRenderedPageBreak/>
        <w:t>Beszerzési segédlet</w:t>
      </w:r>
    </w:p>
    <w:p w14:paraId="5D95D2CF" w14:textId="77777777" w:rsidR="003F4327" w:rsidRDefault="003F4327" w:rsidP="00F80BD8">
      <w:r w:rsidRPr="005263F9">
        <w:t>Minőségbiztosítást megrendelő által a fejlesztő szervezetnek meg kell határoznia az alkalmazásfejlesztés során alkalmazott módszertant, és az alkalmazásfejlesztés ütemezését.</w:t>
      </w:r>
    </w:p>
    <w:p w14:paraId="57C54356" w14:textId="77777777" w:rsidR="003F4327" w:rsidRDefault="003F4327" w:rsidP="003F4327">
      <w:r w:rsidRPr="005263F9">
        <w:t>Az alkalmazásfejlesztést megrendelő által a fejlesztő szervezet felé megfogalmazandó általános elvárások a leszállítandó eredménytermékként felsorolt dokumentumok tekintetében a követelményleírásban és a megrendelt szolgáltatáselemek műszaki leírásának beszerzési segédletében foglaltak alapján kell megvalósítani.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5833"/>
      </w:tblGrid>
      <w:tr w:rsidR="003F4327" w:rsidRPr="005263F9" w14:paraId="7D5706FB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79DD7A82" w14:textId="77777777" w:rsidR="003F4327" w:rsidRPr="005263F9" w:rsidRDefault="003F4327" w:rsidP="00F80BD8">
            <w:pPr>
              <w:rPr>
                <w:b/>
                <w:bCs/>
              </w:rPr>
            </w:pPr>
            <w:r w:rsidRPr="005263F9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40B1BAC6" w14:textId="77777777" w:rsidR="003F4327" w:rsidRPr="005263F9" w:rsidRDefault="003F4327" w:rsidP="00F80BD8">
            <w:pPr>
              <w:rPr>
                <w:b/>
                <w:bCs/>
              </w:rPr>
            </w:pPr>
            <w:r w:rsidRPr="005263F9">
              <w:rPr>
                <w:b/>
                <w:bCs/>
              </w:rPr>
              <w:t>Követelmény leírása</w:t>
            </w:r>
          </w:p>
        </w:tc>
      </w:tr>
      <w:tr w:rsidR="003F4327" w:rsidRPr="005263F9" w14:paraId="44112CC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B3CF36" w14:textId="77777777" w:rsidR="003F4327" w:rsidRPr="005263F9" w:rsidRDefault="003F4327" w:rsidP="00F80BD8">
            <w:r w:rsidRPr="005263F9">
              <w:t>MF-B-01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210031" w14:textId="77777777" w:rsidR="003F4327" w:rsidRPr="005263F9" w:rsidRDefault="003F4327" w:rsidP="00F80BD8">
            <w:r w:rsidRPr="005263F9">
              <w:t>Kerüljön meghatározásra az alkalmazásfejlesztés módszertana.</w:t>
            </w:r>
          </w:p>
        </w:tc>
      </w:tr>
      <w:tr w:rsidR="003F4327" w:rsidRPr="005263F9" w14:paraId="5D16F69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F5AA8" w14:textId="77777777" w:rsidR="003F4327" w:rsidRPr="005263F9" w:rsidRDefault="003F4327" w:rsidP="00F80BD8">
            <w:r w:rsidRPr="005263F9">
              <w:t>MF-B-02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75B7BF" w14:textId="77777777" w:rsidR="003F4327" w:rsidRPr="005263F9" w:rsidRDefault="003F4327" w:rsidP="00F80BD8">
            <w:r w:rsidRPr="005263F9">
              <w:t>Kerüljön meghatározásra az alkalmazásfejlesztés ütemezése.</w:t>
            </w:r>
          </w:p>
        </w:tc>
      </w:tr>
    </w:tbl>
    <w:p w14:paraId="2B0EB58C" w14:textId="77777777" w:rsidR="00651F44" w:rsidRDefault="00651F44" w:rsidP="00651F44">
      <w:pPr>
        <w:pStyle w:val="Cmsor4"/>
      </w:pPr>
      <w:r w:rsidRPr="00F00F23">
        <w:t>Termékkövetelmények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7350"/>
      </w:tblGrid>
      <w:tr w:rsidR="003F4327" w:rsidRPr="001A272F" w14:paraId="499A8905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377FECEF" w14:textId="77777777" w:rsidR="003F4327" w:rsidRPr="001A272F" w:rsidRDefault="003F4327" w:rsidP="00F80BD8">
            <w:pPr>
              <w:rPr>
                <w:b/>
                <w:bCs/>
              </w:rPr>
            </w:pPr>
            <w:r w:rsidRPr="001A272F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41B14B17" w14:textId="77777777" w:rsidR="003F4327" w:rsidRPr="001A272F" w:rsidRDefault="003F4327" w:rsidP="00F80BD8">
            <w:pPr>
              <w:rPr>
                <w:b/>
                <w:bCs/>
              </w:rPr>
            </w:pPr>
            <w:r w:rsidRPr="001A272F">
              <w:rPr>
                <w:b/>
                <w:bCs/>
              </w:rPr>
              <w:t>Követelmény leírása</w:t>
            </w:r>
          </w:p>
        </w:tc>
      </w:tr>
      <w:tr w:rsidR="003F4327" w:rsidRPr="001A272F" w14:paraId="3581EDB3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877296" w14:textId="77777777" w:rsidR="003F4327" w:rsidRPr="001A272F" w:rsidRDefault="003F4327" w:rsidP="00F80BD8">
            <w:r w:rsidRPr="001A272F">
              <w:t>MF-T-01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43C24E" w14:textId="77777777" w:rsidR="003F4327" w:rsidRPr="001A272F" w:rsidRDefault="003F4327" w:rsidP="00F80BD8">
            <w:r w:rsidRPr="001A272F">
              <w:t>A szoftvertermék követelmények meghatározásait a megrendelt szolgáltatáselemekhez igazodva, azok követelményleírásai tartalmazzák.</w:t>
            </w:r>
          </w:p>
        </w:tc>
      </w:tr>
    </w:tbl>
    <w:p w14:paraId="295895D7" w14:textId="77777777" w:rsidR="003F4327" w:rsidRDefault="003F4327" w:rsidP="003F4327">
      <w:pPr>
        <w:pStyle w:val="Cmsor4"/>
      </w:pPr>
      <w:r>
        <w:t>Megrendelői követelmények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647"/>
        <w:gridCol w:w="5137"/>
      </w:tblGrid>
      <w:tr w:rsidR="003F4327" w:rsidRPr="001A272F" w14:paraId="35308771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7E21663B" w14:textId="77777777" w:rsidR="003F4327" w:rsidRPr="001A272F" w:rsidRDefault="003F4327" w:rsidP="00F80BD8">
            <w:pPr>
              <w:rPr>
                <w:b/>
                <w:bCs/>
              </w:rPr>
            </w:pPr>
            <w:r w:rsidRPr="001A272F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625BDE4B" w14:textId="77777777" w:rsidR="003F4327" w:rsidRPr="001A272F" w:rsidRDefault="003F4327" w:rsidP="00F80BD8">
            <w:pPr>
              <w:rPr>
                <w:b/>
                <w:bCs/>
              </w:rPr>
            </w:pPr>
            <w:r w:rsidRPr="001A272F">
              <w:rPr>
                <w:b/>
                <w:bCs/>
              </w:rPr>
              <w:t>Követelmény megnevezése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796BBCA2" w14:textId="77777777" w:rsidR="003F4327" w:rsidRPr="001A272F" w:rsidRDefault="003F4327" w:rsidP="00F80BD8">
            <w:pPr>
              <w:rPr>
                <w:b/>
                <w:bCs/>
              </w:rPr>
            </w:pPr>
            <w:r w:rsidRPr="001A272F">
              <w:rPr>
                <w:b/>
                <w:bCs/>
              </w:rPr>
              <w:t>Követelmény leírása</w:t>
            </w:r>
          </w:p>
        </w:tc>
      </w:tr>
      <w:tr w:rsidR="003F4327" w:rsidRPr="001A272F" w14:paraId="4D8498E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C8C5CE" w14:textId="77777777" w:rsidR="003F4327" w:rsidRPr="001A272F" w:rsidRDefault="003F4327" w:rsidP="00F80BD8">
            <w:r w:rsidRPr="001A272F">
              <w:t>MF-M-01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593BD1" w14:textId="77777777" w:rsidR="003F4327" w:rsidRPr="001A272F" w:rsidRDefault="003F4327" w:rsidP="00F80BD8">
            <w:r w:rsidRPr="001A272F">
              <w:t>Egyedi megállapodás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87B72" w14:textId="77777777" w:rsidR="003F4327" w:rsidRPr="001A272F" w:rsidRDefault="003F4327" w:rsidP="00F80BD8">
            <w:r w:rsidRPr="001A272F">
              <w:t>A szolgáltatáselem igénybevételéhez egyedi megállapodás megkötése szükséges.</w:t>
            </w:r>
          </w:p>
        </w:tc>
      </w:tr>
      <w:tr w:rsidR="003F4327" w:rsidRPr="001A272F" w14:paraId="6F4FAD4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EBDE77" w14:textId="77777777" w:rsidR="003F4327" w:rsidRPr="001A272F" w:rsidRDefault="003F4327" w:rsidP="00F80BD8">
            <w:r w:rsidRPr="001A272F">
              <w:t>MF-M-02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C26CAC" w14:textId="77777777" w:rsidR="003F4327" w:rsidRPr="001A272F" w:rsidRDefault="003F4327" w:rsidP="00F80BD8">
            <w:r w:rsidRPr="001A272F">
              <w:t xml:space="preserve">A megrendelt szolgáltatáselemek </w:t>
            </w:r>
            <w:r w:rsidRPr="001A272F">
              <w:lastRenderedPageBreak/>
              <w:t>értékelési előfeltételeiben szereplő követelmények meghatározása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CFDCA0" w14:textId="77777777" w:rsidR="003F4327" w:rsidRPr="001A272F" w:rsidRDefault="003F4327" w:rsidP="00F80BD8">
            <w:r w:rsidRPr="001A272F">
              <w:lastRenderedPageBreak/>
              <w:t xml:space="preserve">Az értékelés elvégzéséhez elengedhetetlen, hogy a megrendelő a minőségbiztosító rendelkezésére </w:t>
            </w:r>
            <w:r w:rsidRPr="001A272F">
              <w:lastRenderedPageBreak/>
              <w:t>bocsájtsa a megrendelt szolgáltatáselemek értékelési előfeltételeiben szereplő, az adott mérföldkövekhez tartozó, megrendelt szolgáltatáselemek követelményleírásaiban megfogalmazott követelményeket, amelyek szükségesek a projekt kellő mélységű megismeréséhez.</w:t>
            </w:r>
          </w:p>
        </w:tc>
      </w:tr>
    </w:tbl>
    <w:p w14:paraId="2E5342F0" w14:textId="77777777" w:rsidR="003F4327" w:rsidRDefault="003F4327" w:rsidP="003F4327">
      <w:pPr>
        <w:pStyle w:val="Cmsor4"/>
      </w:pPr>
      <w:r>
        <w:lastRenderedPageBreak/>
        <w:t>Fejlesztői szervezettel szemben támasztott követelmények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773"/>
        <w:gridCol w:w="5015"/>
      </w:tblGrid>
      <w:tr w:rsidR="003F4327" w:rsidRPr="001A272F" w14:paraId="48CF0378" w14:textId="77777777" w:rsidTr="00F80BD8">
        <w:trPr>
          <w:cantSplit/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3C21DE67" w14:textId="77777777" w:rsidR="003F4327" w:rsidRPr="001A272F" w:rsidRDefault="003F4327" w:rsidP="00F80BD8">
            <w:pPr>
              <w:rPr>
                <w:b/>
                <w:bCs/>
              </w:rPr>
            </w:pPr>
            <w:r w:rsidRPr="001A272F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7A5DE5D0" w14:textId="77777777" w:rsidR="003F4327" w:rsidRPr="001A272F" w:rsidRDefault="003F4327" w:rsidP="00F80BD8">
            <w:pPr>
              <w:rPr>
                <w:b/>
                <w:bCs/>
              </w:rPr>
            </w:pPr>
            <w:r w:rsidRPr="001A272F">
              <w:rPr>
                <w:b/>
                <w:bCs/>
              </w:rPr>
              <w:t>Követelmény megnevezése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7F4658F1" w14:textId="77777777" w:rsidR="003F4327" w:rsidRPr="001A272F" w:rsidRDefault="003F4327" w:rsidP="00F80BD8">
            <w:pPr>
              <w:rPr>
                <w:b/>
                <w:bCs/>
              </w:rPr>
            </w:pPr>
            <w:r w:rsidRPr="001A272F">
              <w:rPr>
                <w:b/>
                <w:bCs/>
              </w:rPr>
              <w:t>Követelmény leírása</w:t>
            </w:r>
          </w:p>
        </w:tc>
      </w:tr>
      <w:tr w:rsidR="003F4327" w:rsidRPr="001A272F" w14:paraId="45C4C26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C4FE6A" w14:textId="77777777" w:rsidR="003F4327" w:rsidRPr="001A272F" w:rsidRDefault="003F4327" w:rsidP="00F80BD8">
            <w:r w:rsidRPr="001A272F">
              <w:t>MF-F-01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6110F5" w14:textId="77777777" w:rsidR="003F4327" w:rsidRPr="001A272F" w:rsidRDefault="003F4327" w:rsidP="00F80BD8">
            <w:r w:rsidRPr="001A272F">
              <w:t>Alkalmazásfejlesztési módszertan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D468C9" w14:textId="77777777" w:rsidR="003F4327" w:rsidRPr="001A272F" w:rsidRDefault="003F4327" w:rsidP="00F80BD8">
            <w:r w:rsidRPr="001A272F">
              <w:t>A fejlesztő szervezetnek meg kell határoznia az alkalmazásfejlesztés módszertanát.</w:t>
            </w:r>
          </w:p>
        </w:tc>
      </w:tr>
      <w:tr w:rsidR="003F4327" w:rsidRPr="001A272F" w14:paraId="743FF10E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63E6E1" w14:textId="77777777" w:rsidR="003F4327" w:rsidRPr="001A272F" w:rsidRDefault="003F4327" w:rsidP="00F80BD8">
            <w:r w:rsidRPr="001A272F">
              <w:t>MF-F-02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9D1551" w14:textId="77777777" w:rsidR="003F4327" w:rsidRPr="001A272F" w:rsidRDefault="003F4327" w:rsidP="00F80BD8">
            <w:r w:rsidRPr="001A272F">
              <w:t>Alkalmazásfejlesztési ütemezés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477427" w14:textId="77777777" w:rsidR="003F4327" w:rsidRPr="001A272F" w:rsidRDefault="003F4327" w:rsidP="00F80BD8">
            <w:r w:rsidRPr="001A272F">
              <w:t>A fejlesztő szervezetnek meg kell határoznia az alkalmazásfejlesztés ütemezést.</w:t>
            </w:r>
          </w:p>
        </w:tc>
      </w:tr>
      <w:tr w:rsidR="003F4327" w:rsidRPr="001A272F" w14:paraId="6FE2F293" w14:textId="77777777" w:rsidTr="00F80BD8">
        <w:trPr>
          <w:cantSplit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0F8DB6" w14:textId="77777777" w:rsidR="003F4327" w:rsidRPr="001A272F" w:rsidRDefault="003F4327" w:rsidP="00F80BD8">
            <w:r w:rsidRPr="001A272F">
              <w:t>MF-F-03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BC610C" w14:textId="77777777" w:rsidR="003F4327" w:rsidRPr="001A272F" w:rsidRDefault="003F4327" w:rsidP="00F80BD8">
            <w:r w:rsidRPr="001A272F">
              <w:t>A megrendelt szolgáltatáselemek értékelési előfeltételeiben szereplő követelmények meghatározása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3F2B6" w14:textId="77777777" w:rsidR="003F4327" w:rsidRPr="001A272F" w:rsidRDefault="003F4327" w:rsidP="00F80BD8">
            <w:r w:rsidRPr="001A272F">
              <w:t>Az értékelés elvégzéséhez elengedhetetlen, hogy a megrendelő a központi termék-minőségbiztosító rendelkezésére bocsájtsa a megrendelt szolgáltatáselemek értékelési előfeltételeiben szereplő, az adott mérföldkövekhez tartozó, megrendelt szolgáltatáselemek követelményleírásaiban megfogalmazott követelményeket, amelyek szükségesek a projekt kellő mélységű megismeréséhez.</w:t>
            </w:r>
          </w:p>
        </w:tc>
      </w:tr>
    </w:tbl>
    <w:p w14:paraId="6435E766" w14:textId="2AD4ADF2" w:rsidR="003F4327" w:rsidRDefault="003F4327" w:rsidP="003F4327"/>
    <w:p w14:paraId="6B1C4B41" w14:textId="77777777" w:rsidR="003F4327" w:rsidRPr="003F4327" w:rsidRDefault="003F4327" w:rsidP="003F4327"/>
    <w:p w14:paraId="36C36437" w14:textId="6E78B4E2" w:rsidR="00B30AC9" w:rsidRDefault="00651F44" w:rsidP="00651F44">
      <w:pPr>
        <w:pStyle w:val="Cmsor4"/>
        <w:rPr>
          <w:u w:val="single"/>
        </w:rPr>
      </w:pPr>
      <w:r w:rsidRPr="00651F44">
        <w:rPr>
          <w:u w:val="single"/>
        </w:rPr>
        <w:lastRenderedPageBreak/>
        <w:t>Módszertani leírás</w:t>
      </w:r>
    </w:p>
    <w:p w14:paraId="734F906C" w14:textId="77777777" w:rsidR="00651F44" w:rsidRDefault="00651F44" w:rsidP="00651F44">
      <w:pPr>
        <w:pStyle w:val="Cmsor4"/>
      </w:pPr>
      <w:r>
        <w:t>Bevezetés</w:t>
      </w:r>
    </w:p>
    <w:p w14:paraId="7778FA11" w14:textId="77777777" w:rsidR="0095174A" w:rsidRPr="00CF30C2" w:rsidRDefault="0095174A" w:rsidP="0095174A">
      <w:r w:rsidRPr="00CF30C2">
        <w:t>Jelen dokumentum célja, a mérföldkövek szerinti értékelés során keletkezett szoftvertermékek vizsgálatához alkalmazott módszertan leírása.</w:t>
      </w:r>
    </w:p>
    <w:p w14:paraId="00D89919" w14:textId="77777777" w:rsidR="00651F44" w:rsidRDefault="00651F44" w:rsidP="00651F44">
      <w:pPr>
        <w:pStyle w:val="Cmsor4"/>
      </w:pPr>
      <w:r>
        <w:t>Értékelés előfeltételek</w:t>
      </w:r>
    </w:p>
    <w:p w14:paraId="212EB94F" w14:textId="77777777" w:rsidR="0095174A" w:rsidRDefault="0095174A" w:rsidP="0095174A">
      <w:r w:rsidRPr="00CF30C2">
        <w:t>Az értékelés előfeltételeit a</w:t>
      </w:r>
      <w:r>
        <w:t xml:space="preserve"> </w:t>
      </w:r>
      <w:r w:rsidRPr="00CF30C2">
        <w:t>Minőségbiztosítási terv és mérföldkövek szerinti értékelés – Követelmény leírás</w:t>
      </w:r>
      <w:r>
        <w:t xml:space="preserve"> </w:t>
      </w:r>
      <w:r w:rsidRPr="00CF30C2">
        <w:t>tartalmazza.</w:t>
      </w:r>
    </w:p>
    <w:p w14:paraId="1887CA6B" w14:textId="77777777" w:rsidR="0095174A" w:rsidRPr="00CF30C2" w:rsidRDefault="0095174A" w:rsidP="0095174A">
      <w:r w:rsidRPr="00CF30C2">
        <w:t>Az értékelés előfeltételeit a megrendelt szolgáltatáselemek módszertani leírásának az értékelés előfeltétele pontjai és azok követelményleírásaikban található megrendelői követelmények és fejlesztő szervezettel szemben támasztott követelmények tartalmazzák.</w:t>
      </w:r>
    </w:p>
    <w:p w14:paraId="106237D1" w14:textId="650FDB7F" w:rsidR="00651F44" w:rsidRDefault="00651F44" w:rsidP="00651F44">
      <w:pPr>
        <w:pStyle w:val="Cmsor4"/>
      </w:pPr>
      <w:r>
        <w:t>Az értékelés</w:t>
      </w:r>
      <w:r w:rsidR="0095174A">
        <w:t xml:space="preserve"> </w:t>
      </w:r>
      <w:r>
        <w:t>során használt eszközök</w:t>
      </w:r>
    </w:p>
    <w:p w14:paraId="1BEEF85C" w14:textId="77777777" w:rsidR="0095174A" w:rsidRDefault="0095174A" w:rsidP="0095174A">
      <w:r w:rsidRPr="00CF30C2">
        <w:t xml:space="preserve">Az elkészült minőségbiztosítási szoftvertermékek kezelésére alkalmas irodai szoftver (MS Word, MS Excel, PDF </w:t>
      </w:r>
      <w:proofErr w:type="spellStart"/>
      <w:r w:rsidRPr="00CF30C2">
        <w:t>reader</w:t>
      </w:r>
      <w:proofErr w:type="spellEnd"/>
      <w:r w:rsidRPr="00CF30C2">
        <w:t>, MS PPT, MS Project vagy egyéb irodai szoftver).</w:t>
      </w:r>
    </w:p>
    <w:p w14:paraId="39BAA35C" w14:textId="77777777" w:rsidR="0095174A" w:rsidRPr="00CF30C2" w:rsidRDefault="0095174A" w:rsidP="0095174A">
      <w:r w:rsidRPr="00CF30C2">
        <w:t>Az értékelés során használt eszközök a megrendelt szolgáltatáselemek módszertani leírásában szereplő értékelés során használt eszközök.</w:t>
      </w:r>
    </w:p>
    <w:p w14:paraId="46E36F3F" w14:textId="77777777" w:rsidR="0095174A" w:rsidRPr="0095174A" w:rsidRDefault="0095174A" w:rsidP="0095174A">
      <w:pPr>
        <w:pStyle w:val="Cmsor4"/>
      </w:pPr>
      <w:r w:rsidRPr="0095174A">
        <w:t>Az értékelési/vizsgálati módszer leírása</w:t>
      </w:r>
    </w:p>
    <w:p w14:paraId="1610D73A" w14:textId="77777777" w:rsidR="0095174A" w:rsidRPr="00CF30C2" w:rsidRDefault="0095174A" w:rsidP="00F80BD8">
      <w:pPr>
        <w:rPr>
          <w:b/>
          <w:bCs/>
        </w:rPr>
      </w:pPr>
      <w:r w:rsidRPr="00CF30C2">
        <w:rPr>
          <w:b/>
          <w:bCs/>
        </w:rPr>
        <w:t>Minőségbiztosítási terv elkészítése</w:t>
      </w:r>
    </w:p>
    <w:p w14:paraId="1F1D8817" w14:textId="77777777" w:rsidR="0095174A" w:rsidRPr="00CF30C2" w:rsidRDefault="0095174A" w:rsidP="0095174A">
      <w:pPr>
        <w:spacing w:after="240"/>
      </w:pPr>
      <w:r w:rsidRPr="00CF30C2">
        <w:t xml:space="preserve">A </w:t>
      </w:r>
      <w:proofErr w:type="spellStart"/>
      <w:r w:rsidRPr="00CF30C2">
        <w:t>minőségbiztosítás</w:t>
      </w:r>
      <w:proofErr w:type="spellEnd"/>
      <w:r w:rsidRPr="00CF30C2">
        <w:t xml:space="preserve"> tervben az alábbiak rögzítése történik meg: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7227"/>
      </w:tblGrid>
      <w:tr w:rsidR="0095174A" w:rsidRPr="00CF30C2" w14:paraId="015C0140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61BA0B96" w14:textId="77777777" w:rsidR="0095174A" w:rsidRPr="00CF30C2" w:rsidRDefault="0095174A" w:rsidP="00F80BD8">
            <w:pPr>
              <w:rPr>
                <w:b/>
                <w:bCs/>
              </w:rPr>
            </w:pPr>
            <w:r w:rsidRPr="00CF30C2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395B5F18" w14:textId="77777777" w:rsidR="0095174A" w:rsidRPr="00CF30C2" w:rsidRDefault="0095174A" w:rsidP="00F80BD8">
            <w:pPr>
              <w:rPr>
                <w:b/>
                <w:bCs/>
              </w:rPr>
            </w:pPr>
            <w:r w:rsidRPr="00CF30C2">
              <w:rPr>
                <w:b/>
                <w:bCs/>
              </w:rPr>
              <w:t>Követelmény leírása</w:t>
            </w:r>
          </w:p>
        </w:tc>
      </w:tr>
      <w:tr w:rsidR="0095174A" w:rsidRPr="00CF30C2" w14:paraId="502EAA7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8AC72" w14:textId="77777777" w:rsidR="0095174A" w:rsidRPr="00CF30C2" w:rsidRDefault="0095174A" w:rsidP="00F80BD8">
            <w:r w:rsidRPr="00CF30C2">
              <w:t>MF-V-01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EC7418" w14:textId="77777777" w:rsidR="0095174A" w:rsidRPr="00CF30C2" w:rsidRDefault="0095174A" w:rsidP="00F80BD8">
            <w:r w:rsidRPr="00CF30C2">
              <w:t>Minőségbiztosítás céljának, hatókörének és szereplőinek meghatározása.</w:t>
            </w:r>
          </w:p>
        </w:tc>
      </w:tr>
      <w:tr w:rsidR="0095174A" w:rsidRPr="00CF30C2" w14:paraId="7424A437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4F5B4C" w14:textId="77777777" w:rsidR="0095174A" w:rsidRPr="00CF30C2" w:rsidRDefault="0095174A" w:rsidP="00F80BD8">
            <w:r w:rsidRPr="00CF30C2">
              <w:lastRenderedPageBreak/>
              <w:t>MF-V-02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6E3CF0" w14:textId="77777777" w:rsidR="0095174A" w:rsidRPr="00CF30C2" w:rsidRDefault="0095174A" w:rsidP="00F80BD8">
            <w:r w:rsidRPr="00CF30C2">
              <w:t xml:space="preserve">A </w:t>
            </w:r>
            <w:proofErr w:type="spellStart"/>
            <w:r w:rsidRPr="00CF30C2">
              <w:t>minőségbiztosítás</w:t>
            </w:r>
            <w:proofErr w:type="spellEnd"/>
            <w:r w:rsidRPr="00CF30C2">
              <w:t xml:space="preserve"> helyének meghatározása a projektszervezetben.</w:t>
            </w:r>
          </w:p>
        </w:tc>
      </w:tr>
      <w:tr w:rsidR="0095174A" w:rsidRPr="00CF30C2" w14:paraId="32FA97F2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CDACD" w14:textId="77777777" w:rsidR="0095174A" w:rsidRPr="00CF30C2" w:rsidRDefault="0095174A" w:rsidP="00F80BD8">
            <w:r w:rsidRPr="00CF30C2">
              <w:t>MF-V-03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22B806" w14:textId="77777777" w:rsidR="0095174A" w:rsidRPr="00CF30C2" w:rsidRDefault="0095174A" w:rsidP="00F80BD8">
            <w:r w:rsidRPr="00CF30C2">
              <w:t xml:space="preserve">A </w:t>
            </w:r>
            <w:proofErr w:type="spellStart"/>
            <w:r w:rsidRPr="00CF30C2">
              <w:t>minőségbiztosítás</w:t>
            </w:r>
            <w:proofErr w:type="spellEnd"/>
            <w:r w:rsidRPr="00CF30C2">
              <w:t xml:space="preserve"> folyamatának leírása (vagy a leírást tartalmazó aktuális dokumentum hivatkozása).</w:t>
            </w:r>
          </w:p>
        </w:tc>
      </w:tr>
      <w:tr w:rsidR="0095174A" w:rsidRPr="00CF30C2" w14:paraId="20A8CB7F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A3E99E" w14:textId="77777777" w:rsidR="0095174A" w:rsidRPr="00CF30C2" w:rsidRDefault="0095174A" w:rsidP="00F80BD8">
            <w:r w:rsidRPr="00CF30C2">
              <w:t>MF-V-04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462FE8" w14:textId="77777777" w:rsidR="0095174A" w:rsidRPr="00CF30C2" w:rsidRDefault="0095174A" w:rsidP="00F80BD8">
            <w:r w:rsidRPr="00CF30C2">
              <w:t>Értékelési típusok meghatározása.</w:t>
            </w:r>
          </w:p>
        </w:tc>
      </w:tr>
      <w:tr w:rsidR="0095174A" w:rsidRPr="00CF30C2" w14:paraId="2B9A9A7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93967D" w14:textId="77777777" w:rsidR="0095174A" w:rsidRPr="00CF30C2" w:rsidRDefault="0095174A" w:rsidP="00F80BD8">
            <w:r w:rsidRPr="00CF30C2">
              <w:t>MF-V-05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00FA99" w14:textId="77777777" w:rsidR="0095174A" w:rsidRPr="00CF30C2" w:rsidRDefault="0095174A" w:rsidP="00F80BD8">
            <w:r w:rsidRPr="00CF30C2">
              <w:t>Megfelelőségi kritériumok meghatározása (terméktípusonként meghatározott kritériumok).</w:t>
            </w:r>
          </w:p>
        </w:tc>
      </w:tr>
      <w:tr w:rsidR="0095174A" w:rsidRPr="00CF30C2" w14:paraId="2A3EFD8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24D418" w14:textId="77777777" w:rsidR="0095174A" w:rsidRPr="00CF30C2" w:rsidRDefault="0095174A" w:rsidP="00F80BD8">
            <w:r w:rsidRPr="00CF30C2">
              <w:t>MF-V-06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E98924" w14:textId="77777777" w:rsidR="0095174A" w:rsidRPr="00CF30C2" w:rsidRDefault="0095174A" w:rsidP="00F80BD8">
            <w:r w:rsidRPr="00CF30C2">
              <w:t>Minőségbiztosítói szoftvertermékek, jelentési rend definiálása.</w:t>
            </w:r>
          </w:p>
        </w:tc>
      </w:tr>
      <w:tr w:rsidR="0095174A" w:rsidRPr="00CF30C2" w14:paraId="0AD245F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91CB09" w14:textId="77777777" w:rsidR="0095174A" w:rsidRPr="00CF30C2" w:rsidRDefault="0095174A" w:rsidP="00F80BD8">
            <w:r w:rsidRPr="00CF30C2">
              <w:t>MF-V-07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26F6AD" w14:textId="77777777" w:rsidR="0095174A" w:rsidRPr="00CF30C2" w:rsidRDefault="0095174A" w:rsidP="00F80BD8">
            <w:r w:rsidRPr="00CF30C2">
              <w:t>Minőségbiztosítási ütemterv elkészítése (az alkalmazásfejlesztés ütemezéséhez igazítva az egyes mérföldköveket).</w:t>
            </w:r>
          </w:p>
        </w:tc>
      </w:tr>
    </w:tbl>
    <w:p w14:paraId="0FA2B4DB" w14:textId="77777777" w:rsidR="00651F44" w:rsidRDefault="00651F44" w:rsidP="00651F44"/>
    <w:p w14:paraId="3EFF46B6" w14:textId="77777777" w:rsidR="0095174A" w:rsidRDefault="0095174A" w:rsidP="0095174A">
      <w:pPr>
        <w:pStyle w:val="Cmsor4"/>
      </w:pPr>
      <w:r>
        <w:t>Fejlesztési mérföldkövekhez kapcsolódó szoftvertermék minőségbiztosítói értékelés elkészítése</w:t>
      </w:r>
    </w:p>
    <w:p w14:paraId="6248869D" w14:textId="77777777" w:rsidR="0095174A" w:rsidRDefault="0095174A" w:rsidP="0095174A">
      <w:r>
        <w:t>A központi termék minőségbiztosító szervezet az alkalmazásfejlesztés közben, mérföldkövenként értékelés lefolytatását végzi. Az elvégzett értékelés típusa és szintje az alkalmazásfejlesztési módszertanhoz és az egyedi megállapodáshoz illeszkedik. Ennek alapján a mérföldkő során keletkezett vagy módosult szoftvertermékek értékelése/vizsgálata kiterjedhet: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6902"/>
      </w:tblGrid>
      <w:tr w:rsidR="0095174A" w:rsidRPr="00CF30C2" w14:paraId="69BF6C54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3F1E8870" w14:textId="77777777" w:rsidR="0095174A" w:rsidRPr="00CF30C2" w:rsidRDefault="0095174A" w:rsidP="00F80BD8">
            <w:pPr>
              <w:rPr>
                <w:b/>
                <w:bCs/>
              </w:rPr>
            </w:pPr>
            <w:r w:rsidRPr="00CF30C2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164F95F" w14:textId="77777777" w:rsidR="0095174A" w:rsidRPr="00CF30C2" w:rsidRDefault="0095174A" w:rsidP="00F80BD8">
            <w:pPr>
              <w:rPr>
                <w:b/>
                <w:bCs/>
              </w:rPr>
            </w:pPr>
            <w:r w:rsidRPr="00CF30C2">
              <w:rPr>
                <w:b/>
                <w:bCs/>
              </w:rPr>
              <w:t>Követelmény leírása</w:t>
            </w:r>
          </w:p>
        </w:tc>
      </w:tr>
      <w:tr w:rsidR="0095174A" w:rsidRPr="00CF30C2" w14:paraId="498D907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ABC2E8" w14:textId="77777777" w:rsidR="0095174A" w:rsidRPr="00CF30C2" w:rsidRDefault="0095174A" w:rsidP="00F80BD8">
            <w:r w:rsidRPr="00CF30C2">
              <w:t>MF-V-08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6129CE" w14:textId="77777777" w:rsidR="0095174A" w:rsidRPr="00CF30C2" w:rsidRDefault="0095174A" w:rsidP="00F80BD8">
            <w:r w:rsidRPr="00CF30C2">
              <w:t>Szakmapolitikai elvárásoknak való megfelelés értékelésére</w:t>
            </w:r>
          </w:p>
        </w:tc>
      </w:tr>
      <w:tr w:rsidR="0095174A" w:rsidRPr="00CF30C2" w14:paraId="3640544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CDE48" w14:textId="77777777" w:rsidR="0095174A" w:rsidRPr="00CF30C2" w:rsidRDefault="0095174A" w:rsidP="00F80BD8">
            <w:r w:rsidRPr="00CF30C2">
              <w:t>MF-V-09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1845F3" w14:textId="77777777" w:rsidR="0095174A" w:rsidRPr="00CF30C2" w:rsidRDefault="0095174A" w:rsidP="00F80BD8">
            <w:r w:rsidRPr="00CF30C2">
              <w:t>Fejlesztési dokumentáció műszaki értékelésére</w:t>
            </w:r>
          </w:p>
        </w:tc>
      </w:tr>
      <w:tr w:rsidR="0095174A" w:rsidRPr="00CF30C2" w14:paraId="1360E2F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EE92FE" w14:textId="77777777" w:rsidR="0095174A" w:rsidRPr="00CF30C2" w:rsidRDefault="0095174A" w:rsidP="00F80BD8">
            <w:r w:rsidRPr="00CF30C2">
              <w:lastRenderedPageBreak/>
              <w:t>MF-V-10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89FAA2" w14:textId="77777777" w:rsidR="0095174A" w:rsidRPr="00CF30C2" w:rsidRDefault="0095174A" w:rsidP="00F80BD8">
            <w:r w:rsidRPr="00CF30C2">
              <w:t>Magas szintű teszt lefedettség értékelésére</w:t>
            </w:r>
          </w:p>
        </w:tc>
      </w:tr>
      <w:tr w:rsidR="0095174A" w:rsidRPr="00CF30C2" w14:paraId="13F5767B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EF9D23" w14:textId="77777777" w:rsidR="0095174A" w:rsidRPr="00CF30C2" w:rsidRDefault="0095174A" w:rsidP="00F80BD8">
            <w:r w:rsidRPr="00CF30C2">
              <w:t>MF-V-11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6BE9CF" w14:textId="77777777" w:rsidR="0095174A" w:rsidRPr="00CF30C2" w:rsidRDefault="0095174A" w:rsidP="00F80BD8">
            <w:r w:rsidRPr="00CF30C2">
              <w:t>Kódminőség és alacsony szintű teszt lefedettség vizsgálatára</w:t>
            </w:r>
          </w:p>
        </w:tc>
      </w:tr>
      <w:tr w:rsidR="0095174A" w:rsidRPr="00CF30C2" w14:paraId="0069EB1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EFCB6" w14:textId="77777777" w:rsidR="0095174A" w:rsidRPr="00CF30C2" w:rsidRDefault="0095174A" w:rsidP="00F80BD8">
            <w:r w:rsidRPr="00CF30C2">
              <w:t>MF-V-12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C1BC85" w14:textId="77777777" w:rsidR="0095174A" w:rsidRPr="00CF30C2" w:rsidRDefault="0095174A" w:rsidP="00F80BD8">
            <w:r w:rsidRPr="00CF30C2">
              <w:t>Teljesítmény teszt végrehajtására</w:t>
            </w:r>
          </w:p>
        </w:tc>
      </w:tr>
      <w:tr w:rsidR="0095174A" w:rsidRPr="00CF30C2" w14:paraId="290D730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CDB13" w14:textId="77777777" w:rsidR="0095174A" w:rsidRPr="00CF30C2" w:rsidRDefault="0095174A" w:rsidP="00F80BD8">
            <w:r w:rsidRPr="00CF30C2">
              <w:t>MF-V-13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1D5332" w14:textId="77777777" w:rsidR="0095174A" w:rsidRPr="00CF30C2" w:rsidRDefault="0095174A" w:rsidP="00F80BD8">
            <w:r w:rsidRPr="00CF30C2">
              <w:t>Sérülékenységi teszt elvégzésére</w:t>
            </w:r>
          </w:p>
        </w:tc>
      </w:tr>
      <w:tr w:rsidR="0095174A" w:rsidRPr="00CF30C2" w14:paraId="58CA5E2D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022FBB" w14:textId="77777777" w:rsidR="0095174A" w:rsidRPr="00CF30C2" w:rsidRDefault="0095174A" w:rsidP="00F80BD8">
            <w:r w:rsidRPr="00CF30C2">
              <w:t>MF-V-14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EDD327" w14:textId="77777777" w:rsidR="0095174A" w:rsidRPr="00CF30C2" w:rsidRDefault="0095174A" w:rsidP="00F80BD8">
            <w:r w:rsidRPr="00CF30C2">
              <w:t>Megrendelő által bevont minőségbiztosító által készített termékek értékelésére</w:t>
            </w:r>
          </w:p>
        </w:tc>
      </w:tr>
      <w:tr w:rsidR="0095174A" w:rsidRPr="00CF30C2" w14:paraId="7FE226A0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BCA79" w14:textId="77777777" w:rsidR="0095174A" w:rsidRPr="00CF30C2" w:rsidRDefault="0095174A" w:rsidP="00F80BD8">
            <w:r w:rsidRPr="00CF30C2">
              <w:t>MF-V-15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E373E7" w14:textId="77777777" w:rsidR="0095174A" w:rsidRPr="00CF30C2" w:rsidRDefault="0095174A" w:rsidP="00F80BD8">
            <w:r w:rsidRPr="00CF30C2">
              <w:t>Jogszabályi megfelelőség értékelésére</w:t>
            </w:r>
          </w:p>
        </w:tc>
      </w:tr>
      <w:tr w:rsidR="0095174A" w:rsidRPr="00CF30C2" w14:paraId="42892419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F0D3CB" w14:textId="77777777" w:rsidR="0095174A" w:rsidRPr="00CF30C2" w:rsidRDefault="0095174A" w:rsidP="00F80BD8">
            <w:r w:rsidRPr="00CF30C2">
              <w:t>MF-V-16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9DC67" w14:textId="77777777" w:rsidR="0095174A" w:rsidRPr="00CF30C2" w:rsidRDefault="0095174A" w:rsidP="00F80BD8">
            <w:r w:rsidRPr="00CF30C2">
              <w:t>Felhasználói tesztek koordinálására</w:t>
            </w:r>
          </w:p>
        </w:tc>
      </w:tr>
      <w:tr w:rsidR="0095174A" w:rsidRPr="00CF30C2" w14:paraId="5E991774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3AB444" w14:textId="77777777" w:rsidR="0095174A" w:rsidRPr="00CF30C2" w:rsidRDefault="0095174A" w:rsidP="00F80BD8">
            <w:r w:rsidRPr="00CF30C2">
              <w:t>MF-V-17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225EBC" w14:textId="77777777" w:rsidR="0095174A" w:rsidRPr="00CF30C2" w:rsidRDefault="0095174A" w:rsidP="00F80BD8">
            <w:r w:rsidRPr="00CF30C2">
              <w:t xml:space="preserve">Funkcionális tesztelés </w:t>
            </w:r>
            <w:r w:rsidRPr="0095174A">
              <w:t>elvégzésére</w:t>
            </w:r>
          </w:p>
        </w:tc>
      </w:tr>
    </w:tbl>
    <w:p w14:paraId="469867B9" w14:textId="77777777" w:rsidR="0095174A" w:rsidRDefault="0095174A" w:rsidP="0095174A"/>
    <w:p w14:paraId="7D5FA0A7" w14:textId="1E51E3AF" w:rsidR="0095174A" w:rsidRDefault="0095174A" w:rsidP="0095174A">
      <w:r>
        <w:t xml:space="preserve">A szolgáltatás </w:t>
      </w:r>
      <w:proofErr w:type="spellStart"/>
      <w:r>
        <w:t>mérföldkövenkénti</w:t>
      </w:r>
      <w:proofErr w:type="spellEnd"/>
      <w:r>
        <w:t xml:space="preserve"> visszacsatolást biztosít a megrendelő irányába a projekt szoftvertermékeinek megfelelőségéről, így biztosítva, hogy az esetleges eltérések még időben és a projekt keretében javítható módon kerüljenek felszínre.</w:t>
      </w:r>
    </w:p>
    <w:p w14:paraId="58A31736" w14:textId="77777777" w:rsidR="0095174A" w:rsidRDefault="0095174A" w:rsidP="0095174A">
      <w:pPr>
        <w:pStyle w:val="Cmsor4"/>
      </w:pPr>
      <w:r>
        <w:t>Az értékelési módszer eredményterméke(i)</w:t>
      </w:r>
    </w:p>
    <w:p w14:paraId="03BE45DE" w14:textId="77777777" w:rsidR="0095174A" w:rsidRDefault="0095174A" w:rsidP="0095174A">
      <w:r>
        <w:t>Minőségbiztosítási szoftvertermékek megfelelőségi jelentés (írásos szakvélemény) mely rögzíti, hogy az értékelt szoftvertermék megfelelt-e. Szövegesen értékeli a szoftvertermékkel szemben támasztott követelményeknek való megfelelést, nem megfelelés esetén kifejti az eredmény okát.</w:t>
      </w:r>
    </w:p>
    <w:p w14:paraId="358B018F" w14:textId="77777777" w:rsidR="0095174A" w:rsidRDefault="0095174A" w:rsidP="0095174A">
      <w:pPr>
        <w:pStyle w:val="Cmsor4"/>
      </w:pPr>
      <w:r>
        <w:lastRenderedPageBreak/>
        <w:t>A szolgáltatáselem eredménytermékei:</w:t>
      </w:r>
    </w:p>
    <w:p w14:paraId="30C78F5C" w14:textId="21B5A36F" w:rsidR="0095174A" w:rsidRDefault="0095174A" w:rsidP="0095174A">
      <w:pPr>
        <w:pStyle w:val="Listaszerbekezds"/>
        <w:numPr>
          <w:ilvl w:val="0"/>
          <w:numId w:val="49"/>
        </w:numPr>
      </w:pPr>
      <w:r>
        <w:t>Jóváhagyott minőségbiztosítási terv.</w:t>
      </w:r>
    </w:p>
    <w:p w14:paraId="755C7473" w14:textId="7F4BAFE1" w:rsidR="00651F44" w:rsidRPr="00651F44" w:rsidRDefault="0095174A" w:rsidP="0095174A">
      <w:pPr>
        <w:pStyle w:val="Listaszerbekezds"/>
        <w:numPr>
          <w:ilvl w:val="0"/>
          <w:numId w:val="49"/>
        </w:numPr>
      </w:pPr>
      <w:r>
        <w:t>Értékelési jelentés és vizsgálati jegyzőkönyv (a megrendelt szolgáltatáselemek függvényében), amely tartalmazza az értékelés végrehajtása, valamint eredménytermékei és kimenetelei megegyeznek a megrendelt szolgáltatáselemek módszertanaiban rögzítettekkel.</w:t>
      </w:r>
    </w:p>
    <w:sectPr w:rsidR="00651F44" w:rsidRPr="00651F44" w:rsidSect="009A4AB4">
      <w:headerReference w:type="default" r:id="rId11"/>
      <w:footerReference w:type="default" r:id="rId12"/>
      <w:pgSz w:w="11906" w:h="16838"/>
      <w:pgMar w:top="2268" w:right="1418" w:bottom="3402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D1CA" w14:textId="77777777" w:rsidR="00A22CCC" w:rsidRDefault="00A22CCC" w:rsidP="009830C4">
      <w:pPr>
        <w:spacing w:after="0" w:line="240" w:lineRule="auto"/>
      </w:pPr>
      <w:r>
        <w:separator/>
      </w:r>
    </w:p>
  </w:endnote>
  <w:endnote w:type="continuationSeparator" w:id="0">
    <w:p w14:paraId="36473D09" w14:textId="77777777" w:rsidR="00A22CCC" w:rsidRDefault="00A22CCC" w:rsidP="009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BD9" w14:textId="77777777" w:rsidR="00892833" w:rsidRDefault="00892833" w:rsidP="00892833">
    <w:pPr>
      <w:pStyle w:val="llb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0D09" wp14:editId="6792FAB8">
              <wp:simplePos x="0" y="0"/>
              <wp:positionH relativeFrom="margin">
                <wp:posOffset>13970</wp:posOffset>
              </wp:positionH>
              <wp:positionV relativeFrom="paragraph">
                <wp:posOffset>46990</wp:posOffset>
              </wp:positionV>
              <wp:extent cx="5702935" cy="0"/>
              <wp:effectExtent l="0" t="0" r="31115" b="19050"/>
              <wp:wrapNone/>
              <wp:docPr id="21" name="Egyenes összekötő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93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58350" id="Egyenes összekötő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1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" strokecolor="#d8d8d8 [2732]">
              <v:stroke joinstyle="miter"/>
              <w10:wrap anchorx="margin"/>
            </v:line>
          </w:pict>
        </mc:Fallback>
      </mc:AlternateContent>
    </w:r>
  </w:p>
  <w:tbl>
    <w:tblPr>
      <w:tblStyle w:val="Rcsostblzat"/>
      <w:tblW w:w="90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3"/>
    </w:tblGrid>
    <w:tr w:rsidR="00DC0B1A" w14:paraId="6A561549" w14:textId="77777777" w:rsidTr="00790A5A">
      <w:trPr>
        <w:trHeight w:val="1274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Rcsostblzat"/>
            <w:tblW w:w="46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3975"/>
          </w:tblGrid>
          <w:tr w:rsidR="00DC0B1A" w:rsidRPr="00FF435C" w14:paraId="5A9FD385" w14:textId="77777777" w:rsidTr="00790A5A">
            <w:trPr>
              <w:trHeight w:val="193"/>
            </w:trPr>
            <w:tc>
              <w:tcPr>
                <w:tcW w:w="4684" w:type="dxa"/>
                <w:gridSpan w:val="2"/>
              </w:tcPr>
              <w:p w14:paraId="164E730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proofErr w:type="spellStart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>IdomSoft</w:t>
                </w:r>
                <w:proofErr w:type="spellEnd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 xml:space="preserve"> Zrt.</w:t>
                </w:r>
              </w:p>
            </w:tc>
          </w:tr>
          <w:tr w:rsidR="00DC0B1A" w:rsidRPr="00FF435C" w14:paraId="6941A5B8" w14:textId="77777777" w:rsidTr="00790A5A">
            <w:trPr>
              <w:trHeight w:val="125"/>
            </w:trPr>
            <w:tc>
              <w:tcPr>
                <w:tcW w:w="709" w:type="dxa"/>
              </w:tcPr>
              <w:p w14:paraId="40827872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Postacím:</w:t>
                </w:r>
              </w:p>
            </w:tc>
            <w:tc>
              <w:tcPr>
                <w:tcW w:w="3975" w:type="dxa"/>
              </w:tcPr>
              <w:p w14:paraId="6853932A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1394 Budapest, Pf. 390.</w:t>
                </w:r>
              </w:p>
            </w:tc>
          </w:tr>
          <w:tr w:rsidR="00DC0B1A" w:rsidRPr="00FF435C" w14:paraId="2676A570" w14:textId="77777777" w:rsidTr="00790A5A">
            <w:trPr>
              <w:trHeight w:val="43"/>
            </w:trPr>
            <w:tc>
              <w:tcPr>
                <w:tcW w:w="709" w:type="dxa"/>
              </w:tcPr>
              <w:p w14:paraId="167F808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Székhely:</w:t>
                </w:r>
              </w:p>
            </w:tc>
            <w:tc>
              <w:tcPr>
                <w:tcW w:w="3975" w:type="dxa"/>
              </w:tcPr>
              <w:p w14:paraId="3472781C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1138 Budapest, Váci út 133.</w:t>
                </w:r>
              </w:p>
            </w:tc>
          </w:tr>
          <w:tr w:rsidR="00DC0B1A" w:rsidRPr="00FF435C" w14:paraId="57C3BB83" w14:textId="77777777" w:rsidTr="00790A5A">
            <w:trPr>
              <w:trHeight w:val="103"/>
            </w:trPr>
            <w:tc>
              <w:tcPr>
                <w:tcW w:w="709" w:type="dxa"/>
              </w:tcPr>
              <w:p w14:paraId="30B5764E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Telefon:</w:t>
                </w:r>
              </w:p>
            </w:tc>
            <w:tc>
              <w:tcPr>
                <w:tcW w:w="3975" w:type="dxa"/>
              </w:tcPr>
              <w:p w14:paraId="3C88662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+36 1 795-7800</w:t>
                </w:r>
                <w:r w:rsidRPr="00C61CFD">
                  <w:rPr>
                    <w:rStyle w:val="Stlus1"/>
                    <w:rFonts w:cs="Aptos Display"/>
                  </w:rPr>
                  <w:t xml:space="preserve"> ▪</w:t>
                </w:r>
                <w:r w:rsidRPr="00C61CFD">
                  <w:rPr>
                    <w:rFonts w:cs="Aptos Display"/>
                    <w:color w:val="595959"/>
                    <w:sz w:val="16"/>
                  </w:rPr>
                  <w:t>Fax: +36 1 795-0447</w:t>
                </w:r>
              </w:p>
            </w:tc>
          </w:tr>
          <w:tr w:rsidR="00DC0B1A" w:rsidRPr="00FF435C" w14:paraId="0EC4BF7A" w14:textId="77777777" w:rsidTr="00790A5A">
            <w:trPr>
              <w:trHeight w:val="35"/>
            </w:trPr>
            <w:tc>
              <w:tcPr>
                <w:tcW w:w="709" w:type="dxa"/>
              </w:tcPr>
              <w:p w14:paraId="0AFD662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E-mail:</w:t>
                </w:r>
              </w:p>
            </w:tc>
            <w:tc>
              <w:tcPr>
                <w:tcW w:w="3975" w:type="dxa"/>
              </w:tcPr>
              <w:p w14:paraId="3644F701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kapcsolat@idomsoft.hu</w:t>
                </w:r>
              </w:p>
            </w:tc>
          </w:tr>
        </w:tbl>
        <w:p w14:paraId="2CF26431" w14:textId="77777777" w:rsidR="00DC0B1A" w:rsidRPr="00C61CFD" w:rsidRDefault="00DC0B1A" w:rsidP="00DC0B1A">
          <w:pPr>
            <w:pStyle w:val="llb"/>
            <w:jc w:val="right"/>
            <w:rPr>
              <w:rFonts w:cs="Aptos Display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9FA8078" w14:textId="77777777" w:rsidR="00DC0B1A" w:rsidRPr="00C61CFD" w:rsidRDefault="00724E6F" w:rsidP="00724E6F">
          <w:pPr>
            <w:pStyle w:val="llb"/>
            <w:spacing w:line="360" w:lineRule="auto"/>
            <w:ind w:left="-431"/>
            <w:jc w:val="center"/>
            <w:rPr>
              <w:rFonts w:cs="Aptos Display"/>
              <w:b/>
              <w:color w:val="7F7F7F"/>
              <w:sz w:val="16"/>
            </w:rPr>
          </w:pPr>
          <w:r w:rsidRPr="00C61CFD">
            <w:rPr>
              <w:rFonts w:cs="Aptos Display"/>
              <w:b/>
              <w:noProof/>
              <w:color w:val="7F7F7F"/>
              <w:sz w:val="16"/>
            </w:rPr>
            <w:drawing>
              <wp:inline distT="0" distB="0" distL="0" distR="0" wp14:anchorId="0CA946A1" wp14:editId="55074389">
                <wp:extent cx="1319711" cy="701677"/>
                <wp:effectExtent l="0" t="0" r="0" b="317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núsítványlog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36" cy="71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14:paraId="4A1F5F2C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b/>
              <w:color w:val="595959"/>
              <w:sz w:val="16"/>
            </w:rPr>
          </w:pPr>
          <w:r w:rsidRPr="00C61CFD">
            <w:rPr>
              <w:rFonts w:cs="Aptos Display"/>
              <w:b/>
              <w:color w:val="595959"/>
              <w:sz w:val="16"/>
            </w:rPr>
            <w:t>Nyilvántartási szám:</w:t>
          </w:r>
        </w:p>
        <w:p w14:paraId="3093042F" w14:textId="77777777" w:rsidR="00DC0B1A" w:rsidRPr="00C61CFD" w:rsidRDefault="00DC0B1A" w:rsidP="00DC0B1A">
          <w:pPr>
            <w:pStyle w:val="llb"/>
            <w:tabs>
              <w:tab w:val="left" w:pos="504"/>
            </w:tabs>
            <w:spacing w:line="360" w:lineRule="auto"/>
            <w:ind w:firstLine="1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9001: 503/1343(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1259(2)</w:t>
          </w:r>
        </w:p>
        <w:p w14:paraId="131459D1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14001: KIR/199(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174(2)</w:t>
          </w:r>
        </w:p>
        <w:p w14:paraId="0EC65922" w14:textId="77777777" w:rsidR="00DC0B1A" w:rsidRPr="00C61CFD" w:rsidRDefault="00DC0B1A" w:rsidP="00DC0B1A">
          <w:pPr>
            <w:pStyle w:val="llb"/>
            <w:tabs>
              <w:tab w:val="clear" w:pos="4536"/>
            </w:tabs>
            <w:spacing w:line="360" w:lineRule="auto"/>
            <w:rPr>
              <w:rFonts w:cs="Aptos Display"/>
            </w:rPr>
          </w:pPr>
          <w:r w:rsidRPr="00C61CFD">
            <w:rPr>
              <w:rFonts w:cs="Aptos Display"/>
              <w:color w:val="595959"/>
              <w:sz w:val="16"/>
            </w:rPr>
            <w:t>ISO/IEC 27001: ISMS/26(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26(2)</w:t>
          </w:r>
        </w:p>
      </w:tc>
    </w:tr>
  </w:tbl>
  <w:p w14:paraId="037B8A9C" w14:textId="77777777" w:rsidR="00892833" w:rsidRPr="00691B41" w:rsidRDefault="00892833" w:rsidP="00892833">
    <w:pPr>
      <w:pStyle w:val="llb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D236" w14:textId="77777777" w:rsidR="00A22CCC" w:rsidRDefault="00A22CCC" w:rsidP="009830C4">
      <w:pPr>
        <w:spacing w:after="0" w:line="240" w:lineRule="auto"/>
      </w:pPr>
      <w:r>
        <w:separator/>
      </w:r>
    </w:p>
  </w:footnote>
  <w:footnote w:type="continuationSeparator" w:id="0">
    <w:p w14:paraId="0CDBF1A4" w14:textId="77777777" w:rsidR="00A22CCC" w:rsidRDefault="00A22CCC" w:rsidP="0098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0722" w14:textId="77777777" w:rsidR="009830C4" w:rsidRDefault="00724E6F">
    <w:pPr>
      <w:pStyle w:val="lfej"/>
    </w:pPr>
    <w:r>
      <w:rPr>
        <w:noProof/>
        <w:lang w:eastAsia="hu-HU"/>
      </w:rPr>
      <w:drawing>
        <wp:inline distT="0" distB="0" distL="0" distR="0" wp14:anchorId="7F98D8F2" wp14:editId="25C7C9AE">
          <wp:extent cx="1568823" cy="321202"/>
          <wp:effectExtent l="0" t="0" r="0" b="0"/>
          <wp:docPr id="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985" cy="33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D5EB1" w14:textId="77777777" w:rsidR="009830C4" w:rsidRDefault="006047AC" w:rsidP="006047AC">
    <w:pPr>
      <w:pStyle w:val="lfej"/>
      <w:tabs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E529" wp14:editId="5DB444A3">
              <wp:simplePos x="0" y="0"/>
              <wp:positionH relativeFrom="margin">
                <wp:align>center</wp:align>
              </wp:positionH>
              <wp:positionV relativeFrom="paragraph">
                <wp:posOffset>412058</wp:posOffset>
              </wp:positionV>
              <wp:extent cx="5703277" cy="0"/>
              <wp:effectExtent l="0" t="0" r="3111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327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D5F0F" id="Egyenes összekötő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45pt" to="449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" strokecolor="#d8d8d8 [2732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665"/>
    <w:multiLevelType w:val="hybridMultilevel"/>
    <w:tmpl w:val="8D6E207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4C8"/>
    <w:multiLevelType w:val="hybridMultilevel"/>
    <w:tmpl w:val="227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A3F"/>
    <w:multiLevelType w:val="hybridMultilevel"/>
    <w:tmpl w:val="1AA6A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14AD"/>
    <w:multiLevelType w:val="hybridMultilevel"/>
    <w:tmpl w:val="DFA09FD2"/>
    <w:lvl w:ilvl="0" w:tplc="C1069EE8">
      <w:numFmt w:val="bullet"/>
      <w:lvlText w:val="•"/>
      <w:lvlJc w:val="left"/>
      <w:pPr>
        <w:ind w:left="1416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98389A"/>
    <w:multiLevelType w:val="hybridMultilevel"/>
    <w:tmpl w:val="5028756E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04F6"/>
    <w:multiLevelType w:val="hybridMultilevel"/>
    <w:tmpl w:val="F8C65126"/>
    <w:lvl w:ilvl="0" w:tplc="7598ACD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84383"/>
    <w:multiLevelType w:val="hybridMultilevel"/>
    <w:tmpl w:val="81B80D84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2BD8"/>
    <w:multiLevelType w:val="multilevel"/>
    <w:tmpl w:val="726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EC2408"/>
    <w:multiLevelType w:val="multilevel"/>
    <w:tmpl w:val="E03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7576EF"/>
    <w:multiLevelType w:val="hybridMultilevel"/>
    <w:tmpl w:val="A62C6A42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21C0B"/>
    <w:multiLevelType w:val="hybridMultilevel"/>
    <w:tmpl w:val="32766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7D2A"/>
    <w:multiLevelType w:val="hybridMultilevel"/>
    <w:tmpl w:val="06DC6F0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61DB8"/>
    <w:multiLevelType w:val="hybridMultilevel"/>
    <w:tmpl w:val="C1B4A4E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625F1"/>
    <w:multiLevelType w:val="hybridMultilevel"/>
    <w:tmpl w:val="A48E836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33E94"/>
    <w:multiLevelType w:val="hybridMultilevel"/>
    <w:tmpl w:val="FD6EFEC4"/>
    <w:lvl w:ilvl="0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9490B"/>
    <w:multiLevelType w:val="hybridMultilevel"/>
    <w:tmpl w:val="DB6A1880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5197D"/>
    <w:multiLevelType w:val="hybridMultilevel"/>
    <w:tmpl w:val="2492682A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0602B"/>
    <w:multiLevelType w:val="hybridMultilevel"/>
    <w:tmpl w:val="5E5EA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0D2"/>
    <w:multiLevelType w:val="hybridMultilevel"/>
    <w:tmpl w:val="6B66C7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9187A"/>
    <w:multiLevelType w:val="hybridMultilevel"/>
    <w:tmpl w:val="7C0A2A9A"/>
    <w:lvl w:ilvl="0" w:tplc="E63C229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814F4"/>
    <w:multiLevelType w:val="hybridMultilevel"/>
    <w:tmpl w:val="005C3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822D5"/>
    <w:multiLevelType w:val="hybridMultilevel"/>
    <w:tmpl w:val="DCB839EC"/>
    <w:lvl w:ilvl="0" w:tplc="BE76342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A3AEE"/>
    <w:multiLevelType w:val="hybridMultilevel"/>
    <w:tmpl w:val="DF50A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D2024"/>
    <w:multiLevelType w:val="hybridMultilevel"/>
    <w:tmpl w:val="5AD4E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02996"/>
    <w:multiLevelType w:val="hybridMultilevel"/>
    <w:tmpl w:val="132E202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A38F1"/>
    <w:multiLevelType w:val="hybridMultilevel"/>
    <w:tmpl w:val="7FD21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B7E22"/>
    <w:multiLevelType w:val="hybridMultilevel"/>
    <w:tmpl w:val="67B4D69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97355"/>
    <w:multiLevelType w:val="hybridMultilevel"/>
    <w:tmpl w:val="9F8C5AC2"/>
    <w:lvl w:ilvl="0" w:tplc="C1069EE8">
      <w:numFmt w:val="bullet"/>
      <w:lvlText w:val="•"/>
      <w:lvlJc w:val="left"/>
      <w:pPr>
        <w:ind w:left="1416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DF5193C"/>
    <w:multiLevelType w:val="hybridMultilevel"/>
    <w:tmpl w:val="AF08618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87ADC"/>
    <w:multiLevelType w:val="hybridMultilevel"/>
    <w:tmpl w:val="5418851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15459"/>
    <w:multiLevelType w:val="hybridMultilevel"/>
    <w:tmpl w:val="5D3AEE6A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85B41"/>
    <w:multiLevelType w:val="multilevel"/>
    <w:tmpl w:val="3F6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BA1C59"/>
    <w:multiLevelType w:val="hybridMultilevel"/>
    <w:tmpl w:val="F2F8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D26DA"/>
    <w:multiLevelType w:val="hybridMultilevel"/>
    <w:tmpl w:val="786E839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B1BA7"/>
    <w:multiLevelType w:val="hybridMultilevel"/>
    <w:tmpl w:val="D56E8DA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0082C"/>
    <w:multiLevelType w:val="hybridMultilevel"/>
    <w:tmpl w:val="61AEB8BC"/>
    <w:lvl w:ilvl="0" w:tplc="C1069EE8">
      <w:numFmt w:val="bullet"/>
      <w:lvlText w:val="•"/>
      <w:lvlJc w:val="left"/>
      <w:pPr>
        <w:ind w:left="142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772062"/>
    <w:multiLevelType w:val="multilevel"/>
    <w:tmpl w:val="265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8A45A60"/>
    <w:multiLevelType w:val="hybridMultilevel"/>
    <w:tmpl w:val="DF8EC5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934761A"/>
    <w:multiLevelType w:val="hybridMultilevel"/>
    <w:tmpl w:val="39747C5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7643B1"/>
    <w:multiLevelType w:val="hybridMultilevel"/>
    <w:tmpl w:val="2FE4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E7D96"/>
    <w:multiLevelType w:val="hybridMultilevel"/>
    <w:tmpl w:val="BC0469FC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D625C"/>
    <w:multiLevelType w:val="hybridMultilevel"/>
    <w:tmpl w:val="4A4A7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C4ADD"/>
    <w:multiLevelType w:val="multilevel"/>
    <w:tmpl w:val="79F41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3" w15:restartNumberingAfterBreak="0">
    <w:nsid w:val="750E6F53"/>
    <w:multiLevelType w:val="multilevel"/>
    <w:tmpl w:val="23AE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A46AA7"/>
    <w:multiLevelType w:val="hybridMultilevel"/>
    <w:tmpl w:val="24BEE47A"/>
    <w:lvl w:ilvl="0" w:tplc="085026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C464D"/>
    <w:multiLevelType w:val="hybridMultilevel"/>
    <w:tmpl w:val="7480D99A"/>
    <w:lvl w:ilvl="0" w:tplc="BE76342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0336C"/>
    <w:multiLevelType w:val="hybridMultilevel"/>
    <w:tmpl w:val="473063E6"/>
    <w:lvl w:ilvl="0" w:tplc="686A0F9C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5065">
    <w:abstractNumId w:val="5"/>
  </w:num>
  <w:num w:numId="2" w16cid:durableId="1007099595">
    <w:abstractNumId w:val="25"/>
  </w:num>
  <w:num w:numId="3" w16cid:durableId="856889019">
    <w:abstractNumId w:val="22"/>
  </w:num>
  <w:num w:numId="4" w16cid:durableId="1941138359">
    <w:abstractNumId w:val="1"/>
  </w:num>
  <w:num w:numId="5" w16cid:durableId="2027056817">
    <w:abstractNumId w:val="42"/>
  </w:num>
  <w:num w:numId="6" w16cid:durableId="1635676830">
    <w:abstractNumId w:val="31"/>
  </w:num>
  <w:num w:numId="7" w16cid:durableId="1516574724">
    <w:abstractNumId w:val="39"/>
  </w:num>
  <w:num w:numId="8" w16cid:durableId="1561743783">
    <w:abstractNumId w:val="37"/>
  </w:num>
  <w:num w:numId="9" w16cid:durableId="1105727545">
    <w:abstractNumId w:val="2"/>
  </w:num>
  <w:num w:numId="10" w16cid:durableId="992636807">
    <w:abstractNumId w:val="32"/>
  </w:num>
  <w:num w:numId="11" w16cid:durableId="899827242">
    <w:abstractNumId w:val="44"/>
  </w:num>
  <w:num w:numId="12" w16cid:durableId="393091686">
    <w:abstractNumId w:val="9"/>
  </w:num>
  <w:num w:numId="13" w16cid:durableId="877474811">
    <w:abstractNumId w:val="40"/>
  </w:num>
  <w:num w:numId="14" w16cid:durableId="1527522911">
    <w:abstractNumId w:val="19"/>
  </w:num>
  <w:num w:numId="15" w16cid:durableId="2089688359">
    <w:abstractNumId w:val="8"/>
  </w:num>
  <w:num w:numId="16" w16cid:durableId="1111625402">
    <w:abstractNumId w:val="5"/>
  </w:num>
  <w:num w:numId="17" w16cid:durableId="460269298">
    <w:abstractNumId w:val="5"/>
  </w:num>
  <w:num w:numId="18" w16cid:durableId="1494955591">
    <w:abstractNumId w:val="5"/>
  </w:num>
  <w:num w:numId="19" w16cid:durableId="505486888">
    <w:abstractNumId w:val="5"/>
  </w:num>
  <w:num w:numId="20" w16cid:durableId="1111321752">
    <w:abstractNumId w:val="5"/>
  </w:num>
  <w:num w:numId="21" w16cid:durableId="964194111">
    <w:abstractNumId w:val="10"/>
  </w:num>
  <w:num w:numId="22" w16cid:durableId="1884714446">
    <w:abstractNumId w:val="46"/>
  </w:num>
  <w:num w:numId="23" w16cid:durableId="1498307349">
    <w:abstractNumId w:val="41"/>
  </w:num>
  <w:num w:numId="24" w16cid:durableId="1424916057">
    <w:abstractNumId w:val="34"/>
  </w:num>
  <w:num w:numId="25" w16cid:durableId="859469423">
    <w:abstractNumId w:val="33"/>
  </w:num>
  <w:num w:numId="26" w16cid:durableId="1144812169">
    <w:abstractNumId w:val="26"/>
  </w:num>
  <w:num w:numId="27" w16cid:durableId="665406295">
    <w:abstractNumId w:val="6"/>
  </w:num>
  <w:num w:numId="28" w16cid:durableId="515847528">
    <w:abstractNumId w:val="14"/>
  </w:num>
  <w:num w:numId="29" w16cid:durableId="528949984">
    <w:abstractNumId w:val="13"/>
  </w:num>
  <w:num w:numId="30" w16cid:durableId="660501237">
    <w:abstractNumId w:val="0"/>
  </w:num>
  <w:num w:numId="31" w16cid:durableId="1691174814">
    <w:abstractNumId w:val="30"/>
  </w:num>
  <w:num w:numId="32" w16cid:durableId="1504776590">
    <w:abstractNumId w:val="20"/>
  </w:num>
  <w:num w:numId="33" w16cid:durableId="12339928">
    <w:abstractNumId w:val="11"/>
  </w:num>
  <w:num w:numId="34" w16cid:durableId="409666832">
    <w:abstractNumId w:val="45"/>
  </w:num>
  <w:num w:numId="35" w16cid:durableId="181210593">
    <w:abstractNumId w:val="21"/>
  </w:num>
  <w:num w:numId="36" w16cid:durableId="2123374444">
    <w:abstractNumId w:val="17"/>
  </w:num>
  <w:num w:numId="37" w16cid:durableId="1348214145">
    <w:abstractNumId w:val="4"/>
  </w:num>
  <w:num w:numId="38" w16cid:durableId="1193376740">
    <w:abstractNumId w:val="12"/>
  </w:num>
  <w:num w:numId="39" w16cid:durableId="264970894">
    <w:abstractNumId w:val="38"/>
  </w:num>
  <w:num w:numId="40" w16cid:durableId="844513228">
    <w:abstractNumId w:val="29"/>
  </w:num>
  <w:num w:numId="41" w16cid:durableId="636036572">
    <w:abstractNumId w:val="15"/>
  </w:num>
  <w:num w:numId="42" w16cid:durableId="1711295920">
    <w:abstractNumId w:val="7"/>
  </w:num>
  <w:num w:numId="43" w16cid:durableId="2129857577">
    <w:abstractNumId w:val="18"/>
  </w:num>
  <w:num w:numId="44" w16cid:durableId="1123884469">
    <w:abstractNumId w:val="43"/>
  </w:num>
  <w:num w:numId="45" w16cid:durableId="1851290838">
    <w:abstractNumId w:val="36"/>
  </w:num>
  <w:num w:numId="46" w16cid:durableId="1196847663">
    <w:abstractNumId w:val="23"/>
  </w:num>
  <w:num w:numId="47" w16cid:durableId="2094623008">
    <w:abstractNumId w:val="35"/>
  </w:num>
  <w:num w:numId="48" w16cid:durableId="150489254">
    <w:abstractNumId w:val="27"/>
  </w:num>
  <w:num w:numId="49" w16cid:durableId="576549832">
    <w:abstractNumId w:val="3"/>
  </w:num>
  <w:num w:numId="50" w16cid:durableId="1024206901">
    <w:abstractNumId w:val="24"/>
  </w:num>
  <w:num w:numId="51" w16cid:durableId="1268780057">
    <w:abstractNumId w:val="28"/>
  </w:num>
  <w:num w:numId="52" w16cid:durableId="146213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4"/>
    <w:rsid w:val="0002100F"/>
    <w:rsid w:val="000223FE"/>
    <w:rsid w:val="0003283E"/>
    <w:rsid w:val="00056E33"/>
    <w:rsid w:val="000A428A"/>
    <w:rsid w:val="000B1E73"/>
    <w:rsid w:val="000C529A"/>
    <w:rsid w:val="000D3468"/>
    <w:rsid w:val="0011623D"/>
    <w:rsid w:val="001214BC"/>
    <w:rsid w:val="00165B0A"/>
    <w:rsid w:val="00165C21"/>
    <w:rsid w:val="00193490"/>
    <w:rsid w:val="001A2A81"/>
    <w:rsid w:val="001A3326"/>
    <w:rsid w:val="001B3E1A"/>
    <w:rsid w:val="001C5E26"/>
    <w:rsid w:val="001D7568"/>
    <w:rsid w:val="00203D5B"/>
    <w:rsid w:val="00217977"/>
    <w:rsid w:val="002358CD"/>
    <w:rsid w:val="00247FD6"/>
    <w:rsid w:val="00254033"/>
    <w:rsid w:val="00275DB9"/>
    <w:rsid w:val="00283E40"/>
    <w:rsid w:val="002A0CBC"/>
    <w:rsid w:val="002B6B07"/>
    <w:rsid w:val="002B7846"/>
    <w:rsid w:val="002C28D1"/>
    <w:rsid w:val="002D61E6"/>
    <w:rsid w:val="002F04A5"/>
    <w:rsid w:val="003045C1"/>
    <w:rsid w:val="00307405"/>
    <w:rsid w:val="00312016"/>
    <w:rsid w:val="00340BD1"/>
    <w:rsid w:val="00341309"/>
    <w:rsid w:val="00342CD8"/>
    <w:rsid w:val="0034566A"/>
    <w:rsid w:val="00346788"/>
    <w:rsid w:val="00352A2D"/>
    <w:rsid w:val="00364ACD"/>
    <w:rsid w:val="00373781"/>
    <w:rsid w:val="003807BB"/>
    <w:rsid w:val="003A51E9"/>
    <w:rsid w:val="003B218A"/>
    <w:rsid w:val="003C4D06"/>
    <w:rsid w:val="003D2079"/>
    <w:rsid w:val="003D6583"/>
    <w:rsid w:val="003F4327"/>
    <w:rsid w:val="00406B17"/>
    <w:rsid w:val="00407683"/>
    <w:rsid w:val="00432FF2"/>
    <w:rsid w:val="0045533A"/>
    <w:rsid w:val="00460618"/>
    <w:rsid w:val="004720E0"/>
    <w:rsid w:val="00483414"/>
    <w:rsid w:val="00486576"/>
    <w:rsid w:val="004901F6"/>
    <w:rsid w:val="00494CBF"/>
    <w:rsid w:val="004A224D"/>
    <w:rsid w:val="004B617D"/>
    <w:rsid w:val="004C2EF7"/>
    <w:rsid w:val="004C4AAA"/>
    <w:rsid w:val="004D1F6F"/>
    <w:rsid w:val="004D3549"/>
    <w:rsid w:val="004E11BB"/>
    <w:rsid w:val="004E1EF5"/>
    <w:rsid w:val="004E2160"/>
    <w:rsid w:val="005149FE"/>
    <w:rsid w:val="00515B61"/>
    <w:rsid w:val="005228B2"/>
    <w:rsid w:val="005246F9"/>
    <w:rsid w:val="00525D58"/>
    <w:rsid w:val="005273CB"/>
    <w:rsid w:val="0053218E"/>
    <w:rsid w:val="00541619"/>
    <w:rsid w:val="00562C30"/>
    <w:rsid w:val="00563A73"/>
    <w:rsid w:val="005868A7"/>
    <w:rsid w:val="005961BB"/>
    <w:rsid w:val="005A75EB"/>
    <w:rsid w:val="005C02D2"/>
    <w:rsid w:val="005D6028"/>
    <w:rsid w:val="005D66EE"/>
    <w:rsid w:val="006047AC"/>
    <w:rsid w:val="006114E8"/>
    <w:rsid w:val="0063628E"/>
    <w:rsid w:val="00651F44"/>
    <w:rsid w:val="00685B2A"/>
    <w:rsid w:val="006870C2"/>
    <w:rsid w:val="00691B41"/>
    <w:rsid w:val="006B150F"/>
    <w:rsid w:val="006C1F85"/>
    <w:rsid w:val="006C49DC"/>
    <w:rsid w:val="006D713C"/>
    <w:rsid w:val="006F2033"/>
    <w:rsid w:val="00711DA6"/>
    <w:rsid w:val="00715694"/>
    <w:rsid w:val="00723E92"/>
    <w:rsid w:val="00724E6F"/>
    <w:rsid w:val="00725323"/>
    <w:rsid w:val="007305B5"/>
    <w:rsid w:val="00772CDE"/>
    <w:rsid w:val="00773737"/>
    <w:rsid w:val="007801A5"/>
    <w:rsid w:val="0078197B"/>
    <w:rsid w:val="007A223B"/>
    <w:rsid w:val="007F6E70"/>
    <w:rsid w:val="007F796C"/>
    <w:rsid w:val="00801BD9"/>
    <w:rsid w:val="00827F25"/>
    <w:rsid w:val="00832744"/>
    <w:rsid w:val="00833747"/>
    <w:rsid w:val="00853662"/>
    <w:rsid w:val="008539D8"/>
    <w:rsid w:val="00892833"/>
    <w:rsid w:val="00897FEB"/>
    <w:rsid w:val="008B0EDB"/>
    <w:rsid w:val="008D0A30"/>
    <w:rsid w:val="00916763"/>
    <w:rsid w:val="00931679"/>
    <w:rsid w:val="00935287"/>
    <w:rsid w:val="00937E8B"/>
    <w:rsid w:val="0095174A"/>
    <w:rsid w:val="009549BA"/>
    <w:rsid w:val="0097126B"/>
    <w:rsid w:val="00973DA7"/>
    <w:rsid w:val="009830C4"/>
    <w:rsid w:val="009A4AB4"/>
    <w:rsid w:val="009A7770"/>
    <w:rsid w:val="009C706A"/>
    <w:rsid w:val="009D1FC6"/>
    <w:rsid w:val="009E12DF"/>
    <w:rsid w:val="009E76FD"/>
    <w:rsid w:val="00A11D93"/>
    <w:rsid w:val="00A201DA"/>
    <w:rsid w:val="00A22CCC"/>
    <w:rsid w:val="00A31B5A"/>
    <w:rsid w:val="00A40E37"/>
    <w:rsid w:val="00A4676F"/>
    <w:rsid w:val="00A52461"/>
    <w:rsid w:val="00A57A2C"/>
    <w:rsid w:val="00A64798"/>
    <w:rsid w:val="00A65D80"/>
    <w:rsid w:val="00A66A34"/>
    <w:rsid w:val="00A84C4B"/>
    <w:rsid w:val="00A921F0"/>
    <w:rsid w:val="00A952AC"/>
    <w:rsid w:val="00A97292"/>
    <w:rsid w:val="00AC0D07"/>
    <w:rsid w:val="00AC166D"/>
    <w:rsid w:val="00AD4017"/>
    <w:rsid w:val="00AD67A8"/>
    <w:rsid w:val="00AE63DC"/>
    <w:rsid w:val="00AE6EBC"/>
    <w:rsid w:val="00AE75E5"/>
    <w:rsid w:val="00B10D6A"/>
    <w:rsid w:val="00B14C4D"/>
    <w:rsid w:val="00B30AC9"/>
    <w:rsid w:val="00B40638"/>
    <w:rsid w:val="00BA7021"/>
    <w:rsid w:val="00BB1333"/>
    <w:rsid w:val="00BC0E51"/>
    <w:rsid w:val="00BD12C6"/>
    <w:rsid w:val="00BF7AA0"/>
    <w:rsid w:val="00C12A51"/>
    <w:rsid w:val="00C1444F"/>
    <w:rsid w:val="00C46324"/>
    <w:rsid w:val="00C61CFD"/>
    <w:rsid w:val="00C667A8"/>
    <w:rsid w:val="00C847A8"/>
    <w:rsid w:val="00C857B2"/>
    <w:rsid w:val="00CA51C3"/>
    <w:rsid w:val="00CB05C2"/>
    <w:rsid w:val="00CB2DC3"/>
    <w:rsid w:val="00CC4644"/>
    <w:rsid w:val="00CF13DD"/>
    <w:rsid w:val="00CF4A64"/>
    <w:rsid w:val="00CF5260"/>
    <w:rsid w:val="00D02407"/>
    <w:rsid w:val="00D30731"/>
    <w:rsid w:val="00D36BD8"/>
    <w:rsid w:val="00D445B9"/>
    <w:rsid w:val="00D56C88"/>
    <w:rsid w:val="00D65012"/>
    <w:rsid w:val="00D6712F"/>
    <w:rsid w:val="00D707EB"/>
    <w:rsid w:val="00D7177D"/>
    <w:rsid w:val="00D9046A"/>
    <w:rsid w:val="00DB34E1"/>
    <w:rsid w:val="00DC0B1A"/>
    <w:rsid w:val="00DC7017"/>
    <w:rsid w:val="00DC7D0A"/>
    <w:rsid w:val="00DD5B31"/>
    <w:rsid w:val="00DE6296"/>
    <w:rsid w:val="00DF1F2F"/>
    <w:rsid w:val="00DF2216"/>
    <w:rsid w:val="00DF52A6"/>
    <w:rsid w:val="00DF53F9"/>
    <w:rsid w:val="00DF64B7"/>
    <w:rsid w:val="00E1015D"/>
    <w:rsid w:val="00E16428"/>
    <w:rsid w:val="00E277D3"/>
    <w:rsid w:val="00E365D2"/>
    <w:rsid w:val="00E521DF"/>
    <w:rsid w:val="00E57F47"/>
    <w:rsid w:val="00E804F9"/>
    <w:rsid w:val="00E84C18"/>
    <w:rsid w:val="00E915F9"/>
    <w:rsid w:val="00E91F8C"/>
    <w:rsid w:val="00E920E2"/>
    <w:rsid w:val="00E941D3"/>
    <w:rsid w:val="00EA3B5A"/>
    <w:rsid w:val="00EC0471"/>
    <w:rsid w:val="00EC6343"/>
    <w:rsid w:val="00ED6D0F"/>
    <w:rsid w:val="00EE6393"/>
    <w:rsid w:val="00EF72BC"/>
    <w:rsid w:val="00F00CD4"/>
    <w:rsid w:val="00F0156D"/>
    <w:rsid w:val="00F157BB"/>
    <w:rsid w:val="00F25C93"/>
    <w:rsid w:val="00F477A0"/>
    <w:rsid w:val="00F57DA4"/>
    <w:rsid w:val="00F75602"/>
    <w:rsid w:val="00F84262"/>
    <w:rsid w:val="00F973AF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284"/>
  <w15:chartTrackingRefBased/>
  <w15:docId w15:val="{676B1C68-69AB-4B41-ADC1-2E40E9A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CFD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rsid w:val="00AD67A8"/>
    <w:pPr>
      <w:keepNext/>
      <w:keepLines/>
      <w:spacing w:after="12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5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AD67A8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1DA6"/>
    <w:pPr>
      <w:keepNext/>
      <w:keepLines/>
      <w:spacing w:before="40" w:after="36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1DA6"/>
    <w:pPr>
      <w:keepNext/>
      <w:keepLines/>
      <w:spacing w:before="600" w:after="2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0C4"/>
  </w:style>
  <w:style w:type="paragraph" w:styleId="llb">
    <w:name w:val="footer"/>
    <w:basedOn w:val="Norml"/>
    <w:link w:val="llb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0C4"/>
  </w:style>
  <w:style w:type="paragraph" w:styleId="Listaszerbekezds">
    <w:name w:val="List Paragraph"/>
    <w:basedOn w:val="Norml"/>
    <w:uiPriority w:val="34"/>
    <w:qFormat/>
    <w:rsid w:val="00C46324"/>
    <w:pPr>
      <w:ind w:left="720"/>
      <w:contextualSpacing/>
    </w:pPr>
  </w:style>
  <w:style w:type="table" w:styleId="Rcsostblzat">
    <w:name w:val="Table Grid"/>
    <w:basedOn w:val="Normltblzat"/>
    <w:uiPriority w:val="39"/>
    <w:rsid w:val="00E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1">
    <w:name w:val="Stílus1"/>
    <w:basedOn w:val="Bekezdsalapbettpusa"/>
    <w:uiPriority w:val="1"/>
    <w:rsid w:val="00931679"/>
    <w:rPr>
      <w:color w:val="595959" w:themeColor="text1" w:themeTint="A6"/>
      <w:spacing w:val="100"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AD67A8"/>
    <w:rPr>
      <w:rFonts w:eastAsiaTheme="majorEastAsia" w:cstheme="majorBidi"/>
      <w:b/>
      <w:color w:val="000000" w:themeColor="text1"/>
      <w:sz w:val="5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D67A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1DA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C61CFD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styleId="Hiperhivatkozs">
    <w:name w:val="Hyperlink"/>
    <w:basedOn w:val="Bekezdsalapbettpusa"/>
    <w:uiPriority w:val="99"/>
    <w:unhideWhenUsed/>
    <w:rsid w:val="00CB2D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6842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345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3204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3042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94DD-DE9B-4D43-BE52-7FA4678B2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81880-2047-4D3D-AFD1-D2D28528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A41D1-1805-4A48-93F9-A4A0F3B1CD71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4.xml><?xml version="1.0" encoding="utf-8"?>
<ds:datastoreItem xmlns:ds="http://schemas.openxmlformats.org/officeDocument/2006/customXml" ds:itemID="{52AEAAEF-C087-4995-918E-480C53191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9</Pages>
  <Words>1289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Mérei Tamás</dc:creator>
  <cp:keywords/>
  <dc:description/>
  <cp:lastModifiedBy>Mányi Gréta Patricia</cp:lastModifiedBy>
  <cp:revision>13</cp:revision>
  <cp:lastPrinted>2017-11-02T10:03:00Z</cp:lastPrinted>
  <dcterms:created xsi:type="dcterms:W3CDTF">2025-05-15T12:10:00Z</dcterms:created>
  <dcterms:modified xsi:type="dcterms:W3CDTF">2025-05-21T11:35:00Z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